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B2" w:rsidRPr="00B440B2" w:rsidRDefault="00B440B2" w:rsidP="00B440B2">
      <w:pPr>
        <w:jc w:val="center"/>
        <w:rPr>
          <w:spacing w:val="-1"/>
          <w:sz w:val="20"/>
          <w:lang w:val="sl-SI" w:eastAsia="en-US"/>
        </w:rPr>
      </w:pPr>
      <w:r w:rsidRPr="00B440B2">
        <w:rPr>
          <w:spacing w:val="-1"/>
          <w:sz w:val="20"/>
          <w:lang w:val="sl-SI" w:eastAsia="en-US"/>
        </w:rPr>
        <w:t xml:space="preserve">Objavljeno u Zborniku radova </w:t>
      </w:r>
      <w:r>
        <w:rPr>
          <w:spacing w:val="-1"/>
          <w:sz w:val="20"/>
          <w:lang w:val="sl-SI" w:eastAsia="en-US"/>
        </w:rPr>
        <w:t>I</w:t>
      </w:r>
      <w:r w:rsidRPr="00B440B2">
        <w:rPr>
          <w:spacing w:val="-1"/>
          <w:sz w:val="20"/>
          <w:lang w:val="sl-SI" w:eastAsia="en-US"/>
        </w:rPr>
        <w:t xml:space="preserve">X međunarodne naučne konferencije bibliotekara </w:t>
      </w:r>
      <w:bookmarkStart w:id="0" w:name="_GoBack"/>
      <w:bookmarkEnd w:id="0"/>
      <w:r w:rsidRPr="00B440B2">
        <w:rPr>
          <w:spacing w:val="-1"/>
          <w:sz w:val="20"/>
          <w:lang w:val="sl-SI" w:eastAsia="en-US"/>
        </w:rPr>
        <w:t>Juni na Uni</w:t>
      </w:r>
      <w:r>
        <w:rPr>
          <w:spacing w:val="-1"/>
          <w:sz w:val="20"/>
          <w:lang w:val="sl-SI" w:eastAsia="en-US"/>
        </w:rPr>
        <w:t>, 7-9</w:t>
      </w:r>
      <w:r w:rsidRPr="00B440B2">
        <w:rPr>
          <w:spacing w:val="-1"/>
          <w:sz w:val="20"/>
          <w:lang w:val="sl-SI" w:eastAsia="en-US"/>
        </w:rPr>
        <w:t xml:space="preserve">. </w:t>
      </w:r>
      <w:r>
        <w:rPr>
          <w:spacing w:val="-1"/>
          <w:sz w:val="20"/>
          <w:lang w:val="sl-SI" w:eastAsia="en-US"/>
        </w:rPr>
        <w:t>juni 2012</w:t>
      </w:r>
      <w:r w:rsidRPr="00B440B2">
        <w:rPr>
          <w:spacing w:val="-1"/>
          <w:sz w:val="20"/>
          <w:lang w:val="sl-SI" w:eastAsia="en-US"/>
        </w:rPr>
        <w:t>.</w:t>
      </w:r>
      <w:r w:rsidRPr="00AC51C3">
        <w:rPr>
          <w:spacing w:val="-1"/>
          <w:sz w:val="20"/>
        </w:rPr>
        <w:t xml:space="preserve"> </w:t>
      </w:r>
      <w:r w:rsidRPr="00B440B2">
        <w:rPr>
          <w:spacing w:val="-1"/>
          <w:sz w:val="20"/>
          <w:lang w:val="sl-SI" w:eastAsia="en-US"/>
        </w:rPr>
        <w:t>g</w:t>
      </w:r>
      <w:r>
        <w:rPr>
          <w:spacing w:val="-1"/>
          <w:sz w:val="20"/>
          <w:lang w:val="sl-SI" w:eastAsia="en-US"/>
        </w:rPr>
        <w:t>odine, Bihać, 2012</w:t>
      </w:r>
    </w:p>
    <w:p w:rsidR="004A5445" w:rsidRDefault="004A5445" w:rsidP="004A5445">
      <w:pPr>
        <w:pStyle w:val="Title1"/>
      </w:pPr>
      <w:r>
        <w:t>COBISS - podrška cjeloživotnom učenju</w:t>
      </w:r>
    </w:p>
    <w:p w:rsidR="003B10AF" w:rsidRDefault="004A5445">
      <w:pPr>
        <w:pStyle w:val="author"/>
      </w:pPr>
      <w:r>
        <w:t>Mag. Pero Šobot</w:t>
      </w:r>
    </w:p>
    <w:p w:rsidR="0067332E" w:rsidRDefault="004A5445" w:rsidP="000F5B3C">
      <w:pPr>
        <w:pStyle w:val="corpauthor"/>
      </w:pPr>
      <w:r>
        <w:t>IZUM – Institut informacijskih znanosti, Maribor</w:t>
      </w:r>
    </w:p>
    <w:p w:rsidR="004B78A3" w:rsidRDefault="00145954" w:rsidP="000F5B3C">
      <w:pPr>
        <w:pStyle w:val="corpauthor"/>
      </w:pPr>
      <w:r>
        <w:t xml:space="preserve"> kontaktni naslov: </w:t>
      </w:r>
      <w:hyperlink r:id="rId9" w:history="1">
        <w:r w:rsidR="004A5445" w:rsidRPr="004A5445">
          <w:rPr>
            <w:rStyle w:val="Hyperlink"/>
          </w:rPr>
          <w:t>pero.sobot@izum.si</w:t>
        </w:r>
      </w:hyperlink>
      <w:r w:rsidR="004A5445">
        <w:br/>
        <w:t xml:space="preserve">URL: </w:t>
      </w:r>
      <w:hyperlink r:id="rId10" w:history="1">
        <w:r w:rsidR="004A5445" w:rsidRPr="004A5445">
          <w:rPr>
            <w:rStyle w:val="Hyperlink"/>
          </w:rPr>
          <w:t>http://www.izum.si</w:t>
        </w:r>
      </w:hyperlink>
    </w:p>
    <w:p w:rsidR="0002617B" w:rsidRDefault="0002617B">
      <w:pPr>
        <w:pStyle w:val="abstracttitle"/>
      </w:pPr>
    </w:p>
    <w:p w:rsidR="003B10AF" w:rsidRDefault="004B78A3">
      <w:pPr>
        <w:pStyle w:val="abstracttitle"/>
      </w:pPr>
      <w:r>
        <w:t>SAŽETAK</w:t>
      </w:r>
    </w:p>
    <w:p w:rsidR="003B10AF" w:rsidRDefault="004A5445">
      <w:pPr>
        <w:pStyle w:val="abstract"/>
      </w:pPr>
      <w:r w:rsidRPr="004A5445">
        <w:t>Cjeloživotno učenje kao oblik učenja već je postalo realnost u evropskoj zajednici, a samim tim i u Sloveniji. Članak opisuje sve aktivniju ulogu biblioteka u toj oblasti i u procesu učenja, utjecaj informacijske i komunikacijske tehnologije, a time i ulogu nacionalnog sistema COBISS u podršci cjeloživotnom učenju za širi krug korisnika i bibliotekara. Budući da web učenje postaje novi kvalitet u poticanju  cjeloživotnog učenja i u Sloveniji, na kraju članka je dat i grafički prikaz odnosa između izvedenih klasičnih tečajeva i web tečajeva koje već niz godina izvodi IZUM u okviru programa obrazovanja u sistemu COBISS..</w:t>
      </w:r>
    </w:p>
    <w:p w:rsidR="003B10AF" w:rsidRDefault="00145954">
      <w:pPr>
        <w:pStyle w:val="keywordstitle"/>
        <w:rPr>
          <w:noProof w:val="0"/>
          <w:lang w:val="sl-SI"/>
        </w:rPr>
      </w:pPr>
      <w:r>
        <w:t>KLJU</w:t>
      </w:r>
      <w:r>
        <w:rPr>
          <w:noProof w:val="0"/>
          <w:lang w:val="sl-SI"/>
        </w:rPr>
        <w:t xml:space="preserve">ČNE </w:t>
      </w:r>
      <w:r w:rsidR="004B78A3">
        <w:rPr>
          <w:noProof w:val="0"/>
          <w:lang w:val="sl-SI"/>
        </w:rPr>
        <w:t>RIJEČI</w:t>
      </w:r>
    </w:p>
    <w:p w:rsidR="0067332E" w:rsidRDefault="005D4595" w:rsidP="0002617B">
      <w:pPr>
        <w:pStyle w:val="keywords"/>
      </w:pPr>
      <w:r>
        <w:t>učenje; cjeloživotno učenje; biblioteke; COBISS; IZUM;</w:t>
      </w:r>
      <w:r w:rsidRPr="005D4595">
        <w:t xml:space="preserve"> web učenje</w:t>
      </w:r>
    </w:p>
    <w:p w:rsidR="0002617B" w:rsidRDefault="0002617B">
      <w:pPr>
        <w:pStyle w:val="sect1"/>
      </w:pPr>
    </w:p>
    <w:p w:rsidR="005D4595" w:rsidRDefault="005D4595">
      <w:pPr>
        <w:pStyle w:val="sect1"/>
      </w:pPr>
      <w:r>
        <w:t>UVOD</w:t>
      </w:r>
    </w:p>
    <w:p w:rsidR="005D4595" w:rsidRDefault="005D4595" w:rsidP="005D4595">
      <w:pPr>
        <w:rPr>
          <w:szCs w:val="24"/>
        </w:rPr>
      </w:pPr>
      <w:r w:rsidRPr="008B0F80">
        <w:rPr>
          <w:szCs w:val="24"/>
        </w:rPr>
        <w:t>"</w:t>
      </w:r>
      <w:r w:rsidRPr="008B0F80">
        <w:rPr>
          <w:rFonts w:eastAsiaTheme="minorHAnsi"/>
          <w:szCs w:val="24"/>
        </w:rPr>
        <w:t xml:space="preserve">Cjeloživotno učenje je aktivnost i proces koji obuhvata sve oblike učenja, bilo da je riječ o formalnom, neformalnom i aformalnom te slučajnom ili prigodnom učenju; učenje se odvija pod različitim okolnostima, od rođenja preko ranog djetinjstva i odraslog doba sve do kraja života, s ciljem da se poboljšaju znanja i umijeća pojedinca; učenjem </w:t>
      </w:r>
      <w:proofErr w:type="gramStart"/>
      <w:r>
        <w:rPr>
          <w:rFonts w:eastAsiaTheme="minorHAnsi"/>
          <w:szCs w:val="24"/>
        </w:rPr>
        <w:t xml:space="preserve">zadobivamo </w:t>
      </w:r>
      <w:r w:rsidRPr="008B0F80">
        <w:rPr>
          <w:rFonts w:eastAsiaTheme="minorHAnsi"/>
          <w:szCs w:val="24"/>
        </w:rPr>
        <w:t xml:space="preserve"> interese</w:t>
      </w:r>
      <w:proofErr w:type="gramEnd"/>
      <w:r w:rsidRPr="008B0F80">
        <w:rPr>
          <w:rFonts w:eastAsiaTheme="minorHAnsi"/>
          <w:szCs w:val="24"/>
        </w:rPr>
        <w:t>, značaj, vr</w:t>
      </w:r>
      <w:r>
        <w:rPr>
          <w:rFonts w:eastAsiaTheme="minorHAnsi"/>
          <w:szCs w:val="24"/>
        </w:rPr>
        <w:t>ij</w:t>
      </w:r>
      <w:r w:rsidRPr="008B0F80">
        <w:rPr>
          <w:rFonts w:eastAsiaTheme="minorHAnsi"/>
          <w:szCs w:val="24"/>
        </w:rPr>
        <w:t>ednosti, odnos prema sebi i drugima t</w:t>
      </w:r>
      <w:r>
        <w:rPr>
          <w:rFonts w:eastAsiaTheme="minorHAnsi"/>
          <w:szCs w:val="24"/>
        </w:rPr>
        <w:t>e druga svojstva ličnosti</w:t>
      </w:r>
      <w:r w:rsidRPr="008B0F80">
        <w:rPr>
          <w:szCs w:val="24"/>
        </w:rPr>
        <w:t>"</w:t>
      </w:r>
      <w:r w:rsidRPr="008B0F80">
        <w:rPr>
          <w:rFonts w:eastAsiaTheme="minorHAnsi"/>
          <w:szCs w:val="24"/>
        </w:rPr>
        <w:t xml:space="preserve"> (Jelenc</w:t>
      </w:r>
      <w:r w:rsidRPr="008B0F80">
        <w:rPr>
          <w:szCs w:val="24"/>
        </w:rPr>
        <w:t>, 2009).  Ovo je takođe</w:t>
      </w:r>
      <w:r>
        <w:rPr>
          <w:szCs w:val="24"/>
        </w:rPr>
        <w:t>r</w:t>
      </w:r>
      <w:r w:rsidRPr="008B0F80">
        <w:rPr>
          <w:szCs w:val="24"/>
        </w:rPr>
        <w:t xml:space="preserve"> ishodište i u dokumentu "Strategija cjeloživotnog učenja u Sloveniji"</w:t>
      </w:r>
      <w:r>
        <w:rPr>
          <w:szCs w:val="24"/>
        </w:rPr>
        <w:t xml:space="preserve"> kojim su postavljena os</w:t>
      </w:r>
      <w:r w:rsidRPr="008B0F80">
        <w:rPr>
          <w:szCs w:val="24"/>
        </w:rPr>
        <w:t xml:space="preserve">novna usmjerenja </w:t>
      </w:r>
      <w:proofErr w:type="gramStart"/>
      <w:r w:rsidRPr="008B0F80">
        <w:rPr>
          <w:szCs w:val="24"/>
        </w:rPr>
        <w:t>na</w:t>
      </w:r>
      <w:proofErr w:type="gramEnd"/>
      <w:r w:rsidRPr="008B0F80">
        <w:rPr>
          <w:szCs w:val="24"/>
        </w:rPr>
        <w:t xml:space="preserve"> tom podru</w:t>
      </w:r>
      <w:r w:rsidR="00706B3F">
        <w:rPr>
          <w:szCs w:val="24"/>
        </w:rPr>
        <w:t>čju</w:t>
      </w:r>
      <w:r w:rsidR="008F56B5">
        <w:rPr>
          <w:szCs w:val="24"/>
        </w:rPr>
        <w:t xml:space="preserve"> (Jelenc</w:t>
      </w:r>
      <w:r w:rsidRPr="008B0F80">
        <w:rPr>
          <w:szCs w:val="24"/>
        </w:rPr>
        <w:t>, 2007)</w:t>
      </w:r>
      <w:r w:rsidR="00706B3F">
        <w:rPr>
          <w:szCs w:val="24"/>
        </w:rPr>
        <w:t>.</w:t>
      </w:r>
      <w:r>
        <w:rPr>
          <w:szCs w:val="24"/>
        </w:rPr>
        <w:t xml:space="preserve"> Pri to</w:t>
      </w:r>
      <w:r w:rsidRPr="008B0F80">
        <w:rPr>
          <w:szCs w:val="24"/>
        </w:rPr>
        <w:t>m</w:t>
      </w:r>
      <w:r>
        <w:rPr>
          <w:szCs w:val="24"/>
        </w:rPr>
        <w:t>, moram u</w:t>
      </w:r>
      <w:r w:rsidRPr="008B0F80">
        <w:rPr>
          <w:szCs w:val="24"/>
        </w:rPr>
        <w:t xml:space="preserve">pozoriti </w:t>
      </w:r>
      <w:proofErr w:type="gramStart"/>
      <w:r w:rsidRPr="008B0F80">
        <w:rPr>
          <w:szCs w:val="24"/>
        </w:rPr>
        <w:t>na</w:t>
      </w:r>
      <w:proofErr w:type="gramEnd"/>
      <w:r w:rsidRPr="008B0F80">
        <w:rPr>
          <w:szCs w:val="24"/>
        </w:rPr>
        <w:t xml:space="preserve"> </w:t>
      </w:r>
      <w:r>
        <w:rPr>
          <w:szCs w:val="24"/>
        </w:rPr>
        <w:t>detalj koji mnogi ne opažaju</w:t>
      </w:r>
      <w:r w:rsidRPr="008B0F80">
        <w:rPr>
          <w:szCs w:val="24"/>
        </w:rPr>
        <w:t xml:space="preserve">, </w:t>
      </w:r>
      <w:r>
        <w:rPr>
          <w:szCs w:val="24"/>
        </w:rPr>
        <w:t>a to je da u</w:t>
      </w:r>
      <w:r w:rsidRPr="008B0F80">
        <w:rPr>
          <w:szCs w:val="24"/>
        </w:rPr>
        <w:t xml:space="preserve"> naslovu ni</w:t>
      </w:r>
      <w:r>
        <w:rPr>
          <w:szCs w:val="24"/>
        </w:rPr>
        <w:t>je</w:t>
      </w:r>
      <w:r w:rsidRPr="008B0F80">
        <w:rPr>
          <w:szCs w:val="24"/>
        </w:rPr>
        <w:t xml:space="preserve"> navedeno "</w:t>
      </w:r>
      <w:r>
        <w:rPr>
          <w:szCs w:val="24"/>
        </w:rPr>
        <w:t>obrazovanje", već "učenje".  Time</w:t>
      </w:r>
      <w:r w:rsidRPr="008B0F80">
        <w:rPr>
          <w:szCs w:val="24"/>
        </w:rPr>
        <w:t xml:space="preserve"> je </w:t>
      </w:r>
      <w:r>
        <w:rPr>
          <w:szCs w:val="24"/>
        </w:rPr>
        <w:t>podvučena osobna inicijativa čovjeka koji uči, koji ne čeka da ga pozovu</w:t>
      </w:r>
      <w:r w:rsidRPr="008B0F80">
        <w:rPr>
          <w:szCs w:val="24"/>
        </w:rPr>
        <w:t xml:space="preserve"> </w:t>
      </w:r>
      <w:r>
        <w:rPr>
          <w:szCs w:val="24"/>
        </w:rPr>
        <w:t>u neku "školu</w:t>
      </w:r>
      <w:r w:rsidRPr="008B0F80">
        <w:rPr>
          <w:szCs w:val="24"/>
        </w:rPr>
        <w:t xml:space="preserve">", </w:t>
      </w:r>
      <w:r>
        <w:rPr>
          <w:szCs w:val="24"/>
        </w:rPr>
        <w:t xml:space="preserve">već sam traži prigodu </w:t>
      </w:r>
      <w:r w:rsidRPr="008B0F80">
        <w:rPr>
          <w:szCs w:val="24"/>
        </w:rPr>
        <w:t xml:space="preserve">za </w:t>
      </w:r>
      <w:r>
        <w:rPr>
          <w:szCs w:val="24"/>
        </w:rPr>
        <w:t xml:space="preserve">zadobivanje </w:t>
      </w:r>
      <w:r w:rsidRPr="008B0F80">
        <w:rPr>
          <w:szCs w:val="24"/>
        </w:rPr>
        <w:t>novih znanj</w:t>
      </w:r>
      <w:r>
        <w:rPr>
          <w:szCs w:val="24"/>
        </w:rPr>
        <w:t>a i na taj način</w:t>
      </w:r>
      <w:r w:rsidRPr="008B0F80">
        <w:rPr>
          <w:szCs w:val="24"/>
        </w:rPr>
        <w:t xml:space="preserve"> uči.</w:t>
      </w:r>
    </w:p>
    <w:p w:rsidR="00706B3F" w:rsidRPr="008B0F80" w:rsidRDefault="00706B3F" w:rsidP="005D4595">
      <w:pPr>
        <w:rPr>
          <w:rFonts w:eastAsiaTheme="minorHAnsi"/>
          <w:szCs w:val="24"/>
        </w:rPr>
      </w:pPr>
    </w:p>
    <w:p w:rsidR="004507B0" w:rsidRDefault="004507B0" w:rsidP="005D4595">
      <w:pPr>
        <w:rPr>
          <w:szCs w:val="24"/>
        </w:rPr>
      </w:pPr>
      <w:r>
        <w:rPr>
          <w:szCs w:val="24"/>
        </w:rPr>
        <w:t>"</w:t>
      </w:r>
      <w:r w:rsidR="005D4595" w:rsidRPr="008B0F80">
        <w:rPr>
          <w:rFonts w:eastAsiaTheme="minorHAnsi"/>
          <w:szCs w:val="24"/>
        </w:rPr>
        <w:t>Znanje,</w:t>
      </w:r>
      <w:r w:rsidR="00CB248B">
        <w:rPr>
          <w:rFonts w:eastAsiaTheme="minorHAnsi"/>
          <w:szCs w:val="24"/>
        </w:rPr>
        <w:t xml:space="preserve"> sposobnosti i razumijevanje</w:t>
      </w:r>
      <w:r w:rsidR="005D4595">
        <w:rPr>
          <w:rFonts w:eastAsiaTheme="minorHAnsi"/>
          <w:szCs w:val="24"/>
        </w:rPr>
        <w:t>, koje naučimo kao djeca i kao mladi u porodici</w:t>
      </w:r>
      <w:r w:rsidR="005D4595" w:rsidRPr="008B0F80">
        <w:rPr>
          <w:rFonts w:eastAsiaTheme="minorHAnsi"/>
          <w:szCs w:val="24"/>
        </w:rPr>
        <w:t>, š</w:t>
      </w:r>
      <w:r w:rsidR="005D4595">
        <w:rPr>
          <w:rFonts w:eastAsiaTheme="minorHAnsi"/>
          <w:szCs w:val="24"/>
        </w:rPr>
        <w:t>k</w:t>
      </w:r>
      <w:r w:rsidR="005D4595" w:rsidRPr="008B0F80">
        <w:rPr>
          <w:rFonts w:eastAsiaTheme="minorHAnsi"/>
          <w:szCs w:val="24"/>
        </w:rPr>
        <w:t xml:space="preserve">oli, </w:t>
      </w:r>
      <w:proofErr w:type="gramStart"/>
      <w:r w:rsidR="005D4595" w:rsidRPr="008B0F80">
        <w:rPr>
          <w:rFonts w:eastAsiaTheme="minorHAnsi"/>
          <w:szCs w:val="24"/>
        </w:rPr>
        <w:t>na</w:t>
      </w:r>
      <w:proofErr w:type="gramEnd"/>
      <w:r w:rsidR="005D4595" w:rsidRPr="008B0F80">
        <w:rPr>
          <w:rFonts w:eastAsiaTheme="minorHAnsi"/>
          <w:szCs w:val="24"/>
        </w:rPr>
        <w:t xml:space="preserve"> </w:t>
      </w:r>
      <w:r w:rsidR="005D4595">
        <w:rPr>
          <w:rFonts w:eastAsiaTheme="minorHAnsi"/>
          <w:szCs w:val="24"/>
        </w:rPr>
        <w:t>koledžu ili na sveučilištu</w:t>
      </w:r>
      <w:r w:rsidR="005D4595" w:rsidRPr="008B0F80">
        <w:rPr>
          <w:rFonts w:eastAsiaTheme="minorHAnsi"/>
          <w:szCs w:val="24"/>
        </w:rPr>
        <w:t>, ne</w:t>
      </w:r>
      <w:r w:rsidR="005D4595">
        <w:rPr>
          <w:rFonts w:eastAsiaTheme="minorHAnsi"/>
          <w:szCs w:val="24"/>
        </w:rPr>
        <w:t>će trajati cijelog života. Jače integriranje učenja u život odraslog pojedinca</w:t>
      </w:r>
      <w:r w:rsidR="005D4595" w:rsidRPr="008B0F80">
        <w:rPr>
          <w:rFonts w:eastAsiaTheme="minorHAnsi"/>
          <w:szCs w:val="24"/>
        </w:rPr>
        <w:t xml:space="preserve"> </w:t>
      </w:r>
      <w:r w:rsidR="005D4595">
        <w:rPr>
          <w:rFonts w:eastAsiaTheme="minorHAnsi"/>
          <w:szCs w:val="24"/>
        </w:rPr>
        <w:t xml:space="preserve">veoma je značajan dio u ostvarivanju cjeloživotnog </w:t>
      </w:r>
      <w:r w:rsidR="005D4595" w:rsidRPr="008B0F80">
        <w:rPr>
          <w:rFonts w:eastAsiaTheme="minorHAnsi"/>
          <w:szCs w:val="24"/>
        </w:rPr>
        <w:t xml:space="preserve">učenja, </w:t>
      </w:r>
      <w:r w:rsidR="005D4595">
        <w:rPr>
          <w:rFonts w:eastAsiaTheme="minorHAnsi"/>
          <w:szCs w:val="24"/>
        </w:rPr>
        <w:t xml:space="preserve">ali je, </w:t>
      </w:r>
      <w:proofErr w:type="gramStart"/>
      <w:r w:rsidR="005D4595">
        <w:rPr>
          <w:rFonts w:eastAsiaTheme="minorHAnsi"/>
          <w:szCs w:val="24"/>
        </w:rPr>
        <w:t>uprkos  svemu</w:t>
      </w:r>
      <w:proofErr w:type="gramEnd"/>
      <w:r w:rsidR="005D4595">
        <w:rPr>
          <w:rFonts w:eastAsiaTheme="minorHAnsi"/>
          <w:szCs w:val="24"/>
        </w:rPr>
        <w:t xml:space="preserve"> samo dio cjeline. Cjeloživotno učenje sagledava učenje kao jedinstveni kontinuum »od </w:t>
      </w:r>
      <w:r w:rsidR="005D4595">
        <w:rPr>
          <w:rFonts w:eastAsiaTheme="minorHAnsi"/>
          <w:szCs w:val="24"/>
        </w:rPr>
        <w:lastRenderedPageBreak/>
        <w:t>kolevke</w:t>
      </w:r>
      <w:r w:rsidR="005D4595" w:rsidRPr="008B0F80">
        <w:rPr>
          <w:rFonts w:eastAsiaTheme="minorHAnsi"/>
          <w:szCs w:val="24"/>
        </w:rPr>
        <w:t xml:space="preserve"> do groba</w:t>
      </w:r>
      <w:r>
        <w:rPr>
          <w:szCs w:val="24"/>
        </w:rPr>
        <w:t>"</w:t>
      </w:r>
      <w:r w:rsidR="005D4595" w:rsidRPr="008B0F80">
        <w:rPr>
          <w:rFonts w:eastAsiaTheme="minorHAnsi"/>
          <w:szCs w:val="24"/>
        </w:rPr>
        <w:t xml:space="preserve"> </w:t>
      </w:r>
      <w:r w:rsidR="005D4595" w:rsidRPr="008B0F80">
        <w:rPr>
          <w:szCs w:val="24"/>
        </w:rPr>
        <w:t xml:space="preserve">(Legvart, 2002). </w:t>
      </w:r>
      <w:r w:rsidR="005D4595">
        <w:rPr>
          <w:szCs w:val="24"/>
        </w:rPr>
        <w:t>Pri to</w:t>
      </w:r>
      <w:r w:rsidR="005D4595" w:rsidRPr="008B0F80">
        <w:rPr>
          <w:szCs w:val="24"/>
        </w:rPr>
        <w:t xml:space="preserve">m je </w:t>
      </w:r>
      <w:proofErr w:type="gramStart"/>
      <w:r w:rsidR="005D4595">
        <w:rPr>
          <w:szCs w:val="24"/>
        </w:rPr>
        <w:t>od</w:t>
      </w:r>
      <w:proofErr w:type="gramEnd"/>
      <w:r w:rsidR="005D4595">
        <w:rPr>
          <w:szCs w:val="24"/>
        </w:rPr>
        <w:t xml:space="preserve"> suštinskog značaja internet koji nudi </w:t>
      </w:r>
      <w:r w:rsidR="005D4595" w:rsidRPr="008B0F80">
        <w:rPr>
          <w:szCs w:val="24"/>
        </w:rPr>
        <w:t xml:space="preserve">obilje </w:t>
      </w:r>
      <w:r w:rsidR="005D4595">
        <w:rPr>
          <w:szCs w:val="24"/>
        </w:rPr>
        <w:t>izvora za učenje</w:t>
      </w:r>
      <w:r w:rsidR="005D4595" w:rsidRPr="008B0F80">
        <w:rPr>
          <w:szCs w:val="24"/>
        </w:rPr>
        <w:t xml:space="preserve">, </w:t>
      </w:r>
      <w:r w:rsidR="005D4595">
        <w:rPr>
          <w:szCs w:val="24"/>
        </w:rPr>
        <w:t xml:space="preserve">svakako </w:t>
      </w:r>
      <w:r w:rsidR="005D4595" w:rsidRPr="008B0F80">
        <w:rPr>
          <w:szCs w:val="24"/>
        </w:rPr>
        <w:t xml:space="preserve">pod </w:t>
      </w:r>
      <w:r w:rsidR="005D4595">
        <w:rPr>
          <w:szCs w:val="24"/>
        </w:rPr>
        <w:t>uvjetom da je "otvoren" i</w:t>
      </w:r>
      <w:r w:rsidR="005D4595" w:rsidRPr="008B0F80">
        <w:rPr>
          <w:szCs w:val="24"/>
        </w:rPr>
        <w:t xml:space="preserve"> da smo </w:t>
      </w:r>
      <w:r w:rsidR="005D4595">
        <w:rPr>
          <w:szCs w:val="24"/>
        </w:rPr>
        <w:t xml:space="preserve">spremni </w:t>
      </w:r>
      <w:r w:rsidR="005D4595" w:rsidRPr="008B0F80">
        <w:rPr>
          <w:szCs w:val="24"/>
        </w:rPr>
        <w:t>premostiti "digital divide".  Zato</w:t>
      </w:r>
      <w:r w:rsidR="005D4595">
        <w:rPr>
          <w:szCs w:val="24"/>
        </w:rPr>
        <w:t>,</w:t>
      </w:r>
      <w:r w:rsidR="005D4595" w:rsidRPr="008B0F80">
        <w:rPr>
          <w:szCs w:val="24"/>
        </w:rPr>
        <w:t xml:space="preserve"> "Evropska digitalna agenda" </w:t>
      </w:r>
      <w:r w:rsidR="005D4595">
        <w:rPr>
          <w:szCs w:val="24"/>
        </w:rPr>
        <w:t xml:space="preserve">izričito navodi: "Smisao digitalnog doba mora biti u osposobljavanju i emancipaciji; </w:t>
      </w:r>
      <w:r w:rsidR="005D4595" w:rsidRPr="00223270">
        <w:rPr>
          <w:szCs w:val="24"/>
        </w:rPr>
        <w:t>društveno porijeklo i um</w:t>
      </w:r>
      <w:r w:rsidR="005D4595">
        <w:rPr>
          <w:szCs w:val="24"/>
        </w:rPr>
        <w:t>i</w:t>
      </w:r>
      <w:r w:rsidR="005D4595" w:rsidRPr="00223270">
        <w:rPr>
          <w:szCs w:val="24"/>
        </w:rPr>
        <w:t>jeća</w:t>
      </w:r>
      <w:r w:rsidR="005D4595">
        <w:rPr>
          <w:szCs w:val="24"/>
        </w:rPr>
        <w:t xml:space="preserve"> ne bi smjeli</w:t>
      </w:r>
      <w:r w:rsidR="005D4595" w:rsidRPr="008B0F80">
        <w:rPr>
          <w:szCs w:val="24"/>
        </w:rPr>
        <w:t xml:space="preserve"> </w:t>
      </w:r>
      <w:r w:rsidR="005D4595">
        <w:rPr>
          <w:szCs w:val="24"/>
        </w:rPr>
        <w:t>biti prepreka tom</w:t>
      </w:r>
      <w:r w:rsidR="005D4595" w:rsidRPr="008B0F80">
        <w:rPr>
          <w:szCs w:val="24"/>
        </w:rPr>
        <w:t xml:space="preserve"> potenci</w:t>
      </w:r>
      <w:r w:rsidR="005D4595">
        <w:rPr>
          <w:szCs w:val="24"/>
        </w:rPr>
        <w:t>jalu</w:t>
      </w:r>
      <w:r w:rsidR="005D4595" w:rsidRPr="008B0F80">
        <w:rPr>
          <w:szCs w:val="24"/>
        </w:rPr>
        <w:t xml:space="preserve">." </w:t>
      </w:r>
      <w:proofErr w:type="gramStart"/>
      <w:r w:rsidR="005D4595" w:rsidRPr="008B0F80">
        <w:rPr>
          <w:szCs w:val="24"/>
        </w:rPr>
        <w:t>(Evropska komisija, 2010)</w:t>
      </w:r>
      <w:r w:rsidR="005D4595">
        <w:rPr>
          <w:szCs w:val="24"/>
        </w:rPr>
        <w:t>.</w:t>
      </w:r>
      <w:proofErr w:type="gramEnd"/>
    </w:p>
    <w:p w:rsidR="005D4595" w:rsidRPr="008B0F80" w:rsidRDefault="005D4595" w:rsidP="005D4595">
      <w:pPr>
        <w:rPr>
          <w:rFonts w:eastAsiaTheme="minorHAnsi"/>
          <w:szCs w:val="24"/>
        </w:rPr>
      </w:pPr>
      <w:r w:rsidRPr="008B0F80">
        <w:rPr>
          <w:rFonts w:eastAsiaTheme="minorHAnsi"/>
          <w:szCs w:val="24"/>
        </w:rPr>
        <w:t xml:space="preserve"> </w:t>
      </w:r>
    </w:p>
    <w:p w:rsidR="005D4595" w:rsidRDefault="005D4595" w:rsidP="005D4595">
      <w:pPr>
        <w:rPr>
          <w:szCs w:val="24"/>
        </w:rPr>
      </w:pPr>
      <w:r>
        <w:rPr>
          <w:szCs w:val="24"/>
        </w:rPr>
        <w:t xml:space="preserve">Izjednačavanje obrazovanja </w:t>
      </w:r>
      <w:r>
        <w:rPr>
          <w:rFonts w:eastAsiaTheme="minorHAnsi"/>
          <w:szCs w:val="24"/>
        </w:rPr>
        <w:t xml:space="preserve">odraslih </w:t>
      </w:r>
      <w:proofErr w:type="gramStart"/>
      <w:r>
        <w:rPr>
          <w:rFonts w:eastAsiaTheme="minorHAnsi"/>
          <w:szCs w:val="24"/>
        </w:rPr>
        <w:t>sa</w:t>
      </w:r>
      <w:proofErr w:type="gramEnd"/>
      <w:r>
        <w:rPr>
          <w:rFonts w:eastAsiaTheme="minorHAnsi"/>
          <w:szCs w:val="24"/>
        </w:rPr>
        <w:t xml:space="preserve"> cjeloživotnim </w:t>
      </w:r>
      <w:r w:rsidRPr="008B0F80">
        <w:rPr>
          <w:szCs w:val="24"/>
        </w:rPr>
        <w:t xml:space="preserve">učenjem </w:t>
      </w:r>
      <w:r>
        <w:rPr>
          <w:szCs w:val="24"/>
        </w:rPr>
        <w:t xml:space="preserve">pogrešno </w:t>
      </w:r>
      <w:r w:rsidRPr="008B0F80">
        <w:rPr>
          <w:szCs w:val="24"/>
        </w:rPr>
        <w:t xml:space="preserve">je </w:t>
      </w:r>
      <w:r>
        <w:rPr>
          <w:szCs w:val="24"/>
        </w:rPr>
        <w:t>sužavanje potonjeg</w:t>
      </w:r>
      <w:r w:rsidRPr="008B0F80">
        <w:rPr>
          <w:szCs w:val="24"/>
        </w:rPr>
        <w:t xml:space="preserve">. </w:t>
      </w:r>
      <w:proofErr w:type="gramStart"/>
      <w:r w:rsidRPr="008B0F80">
        <w:rPr>
          <w:szCs w:val="24"/>
        </w:rPr>
        <w:t xml:space="preserve">Na to </w:t>
      </w:r>
      <w:r>
        <w:rPr>
          <w:szCs w:val="24"/>
        </w:rPr>
        <w:t>upozorava i dokument EU iz</w:t>
      </w:r>
      <w:r w:rsidRPr="008B0F80">
        <w:rPr>
          <w:szCs w:val="24"/>
        </w:rPr>
        <w:t xml:space="preserve"> 2007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godine</w:t>
      </w:r>
      <w:proofErr w:type="gramEnd"/>
      <w:r w:rsidRPr="008B0F80">
        <w:rPr>
          <w:szCs w:val="24"/>
        </w:rPr>
        <w:t xml:space="preserve"> </w:t>
      </w:r>
      <w:r>
        <w:rPr>
          <w:szCs w:val="24"/>
        </w:rPr>
        <w:t>u kojem je jasno zapisano</w:t>
      </w:r>
      <w:r w:rsidRPr="008B0F80">
        <w:rPr>
          <w:szCs w:val="24"/>
        </w:rPr>
        <w:t xml:space="preserve"> da je </w:t>
      </w:r>
      <w:r>
        <w:rPr>
          <w:szCs w:val="24"/>
        </w:rPr>
        <w:t xml:space="preserve">obrazovanje odraslih samo jedan od sastavnih dijelova cjeloživotnog </w:t>
      </w:r>
      <w:r w:rsidRPr="008B0F80">
        <w:rPr>
          <w:szCs w:val="24"/>
        </w:rPr>
        <w:t xml:space="preserve">učenja (CEC, 2007). </w:t>
      </w:r>
      <w:proofErr w:type="gramStart"/>
      <w:r w:rsidRPr="008B0F80">
        <w:rPr>
          <w:szCs w:val="24"/>
        </w:rPr>
        <w:t xml:space="preserve">To </w:t>
      </w:r>
      <w:r>
        <w:rPr>
          <w:szCs w:val="24"/>
        </w:rPr>
        <w:t>je također zapisano i u najnovijem izvještaju</w:t>
      </w:r>
      <w:r w:rsidRPr="008B0F80">
        <w:rPr>
          <w:szCs w:val="24"/>
        </w:rPr>
        <w:t xml:space="preserve"> </w:t>
      </w:r>
      <w:r>
        <w:rPr>
          <w:szCs w:val="24"/>
        </w:rPr>
        <w:t>o "bolonjskom procesu" u visoko</w:t>
      </w:r>
      <w:r w:rsidRPr="008B0F80">
        <w:rPr>
          <w:szCs w:val="24"/>
        </w:rPr>
        <w:t>m š</w:t>
      </w:r>
      <w:r>
        <w:rPr>
          <w:szCs w:val="24"/>
        </w:rPr>
        <w:t>kolstvu koje</w:t>
      </w:r>
      <w:r w:rsidRPr="008B0F80">
        <w:rPr>
          <w:szCs w:val="24"/>
        </w:rPr>
        <w:t xml:space="preserve"> je </w:t>
      </w:r>
      <w:r>
        <w:rPr>
          <w:szCs w:val="24"/>
        </w:rPr>
        <w:t>također</w:t>
      </w:r>
      <w:r w:rsidRPr="008B0F80">
        <w:rPr>
          <w:szCs w:val="24"/>
        </w:rPr>
        <w:t xml:space="preserve"> </w:t>
      </w:r>
      <w:r>
        <w:rPr>
          <w:szCs w:val="24"/>
        </w:rPr>
        <w:t>sastavni dio cjeloživotnog</w:t>
      </w:r>
      <w:r w:rsidRPr="008B0F80">
        <w:rPr>
          <w:szCs w:val="24"/>
        </w:rPr>
        <w:t xml:space="preserve"> učenja</w:t>
      </w:r>
      <w:r>
        <w:rPr>
          <w:szCs w:val="24"/>
        </w:rPr>
        <w:t xml:space="preserve"> (EACEA, 2012).</w:t>
      </w:r>
      <w:proofErr w:type="gramEnd"/>
      <w:r>
        <w:rPr>
          <w:szCs w:val="24"/>
        </w:rPr>
        <w:t xml:space="preserve"> Kada usvojimo takvo</w:t>
      </w:r>
      <w:r w:rsidRPr="008B0F80">
        <w:rPr>
          <w:szCs w:val="24"/>
        </w:rPr>
        <w:t xml:space="preserve"> razum</w:t>
      </w:r>
      <w:r>
        <w:rPr>
          <w:szCs w:val="24"/>
        </w:rPr>
        <w:t>ij</w:t>
      </w:r>
      <w:r w:rsidRPr="008B0F80">
        <w:rPr>
          <w:szCs w:val="24"/>
        </w:rPr>
        <w:t xml:space="preserve">evanje </w:t>
      </w:r>
      <w:r>
        <w:rPr>
          <w:szCs w:val="24"/>
        </w:rPr>
        <w:t>postaje nam jasno zašto</w:t>
      </w:r>
      <w:r w:rsidRPr="008B0F80">
        <w:rPr>
          <w:szCs w:val="24"/>
        </w:rPr>
        <w:t xml:space="preserve"> je</w:t>
      </w:r>
      <w:r>
        <w:rPr>
          <w:rFonts w:eastAsiaTheme="minorHAnsi"/>
          <w:szCs w:val="24"/>
        </w:rPr>
        <w:t xml:space="preserve"> Kanađanin</w:t>
      </w:r>
      <w:r w:rsidRPr="008B0F80">
        <w:rPr>
          <w:rFonts w:eastAsiaTheme="minorHAnsi"/>
          <w:szCs w:val="24"/>
        </w:rPr>
        <w:t xml:space="preserve"> Allen </w:t>
      </w:r>
      <w:r w:rsidR="008F56B5">
        <w:rPr>
          <w:rFonts w:eastAsiaTheme="minorHAnsi"/>
          <w:szCs w:val="24"/>
        </w:rPr>
        <w:t>Tough (cit. po Jelenc, 2009</w:t>
      </w:r>
      <w:r w:rsidRPr="008B0F80">
        <w:rPr>
          <w:rFonts w:eastAsiaTheme="minorHAnsi"/>
          <w:szCs w:val="24"/>
        </w:rPr>
        <w:t xml:space="preserve">) </w:t>
      </w:r>
      <w:r>
        <w:rPr>
          <w:rFonts w:eastAsiaTheme="minorHAnsi"/>
          <w:szCs w:val="24"/>
        </w:rPr>
        <w:t>u svojim istraživanja ustanovio</w:t>
      </w:r>
      <w:r w:rsidRPr="008B0F80">
        <w:rPr>
          <w:rFonts w:eastAsiaTheme="minorHAnsi"/>
          <w:szCs w:val="24"/>
        </w:rPr>
        <w:t xml:space="preserve"> da je</w:t>
      </w:r>
      <w:r>
        <w:rPr>
          <w:szCs w:val="24"/>
        </w:rPr>
        <w:t xml:space="preserve"> u Kanadi u cjeloživotno </w:t>
      </w:r>
      <w:r>
        <w:rPr>
          <w:rFonts w:eastAsiaTheme="minorHAnsi"/>
          <w:szCs w:val="24"/>
        </w:rPr>
        <w:t>učenje uključeno</w:t>
      </w:r>
      <w:r w:rsidRPr="008B0F80">
        <w:rPr>
          <w:rFonts w:eastAsiaTheme="minorHAnsi"/>
          <w:szCs w:val="24"/>
        </w:rPr>
        <w:t xml:space="preserve"> 95 </w:t>
      </w:r>
      <w:r>
        <w:rPr>
          <w:rFonts w:eastAsiaTheme="minorHAnsi"/>
          <w:szCs w:val="24"/>
        </w:rPr>
        <w:t>procenata populacije, dok je u</w:t>
      </w:r>
      <w:r w:rsidRPr="008B0F80">
        <w:rPr>
          <w:rFonts w:eastAsiaTheme="minorHAnsi"/>
          <w:szCs w:val="24"/>
        </w:rPr>
        <w:t xml:space="preserve"> </w:t>
      </w:r>
      <w:r w:rsidRPr="007A32EF">
        <w:rPr>
          <w:szCs w:val="24"/>
        </w:rPr>
        <w:t>Strategiji cjeloživotnog učenja u Sloveniji  naznačeno da je u takvo učenje uključeno barem  90 procenata naše populacije.</w:t>
      </w:r>
    </w:p>
    <w:p w:rsidR="004507B0" w:rsidRPr="007A32EF" w:rsidRDefault="004507B0" w:rsidP="005D4595">
      <w:pPr>
        <w:rPr>
          <w:szCs w:val="24"/>
        </w:rPr>
      </w:pPr>
    </w:p>
    <w:p w:rsidR="00AE1D5D" w:rsidRPr="0067332E" w:rsidRDefault="005D4595" w:rsidP="005D4595">
      <w:pPr>
        <w:rPr>
          <w:szCs w:val="24"/>
        </w:rPr>
      </w:pPr>
      <w:r>
        <w:rPr>
          <w:rFonts w:eastAsiaTheme="minorHAnsi"/>
          <w:szCs w:val="24"/>
        </w:rPr>
        <w:t>Australijanac</w:t>
      </w:r>
      <w:r w:rsidRPr="008B0F80">
        <w:rPr>
          <w:rFonts w:eastAsiaTheme="minorHAnsi"/>
          <w:szCs w:val="24"/>
        </w:rPr>
        <w:t xml:space="preserve"> Stephen </w:t>
      </w:r>
      <w:r w:rsidR="008F56B5">
        <w:rPr>
          <w:rFonts w:eastAsiaTheme="minorHAnsi"/>
          <w:szCs w:val="24"/>
        </w:rPr>
        <w:t>Billett (2010</w:t>
      </w:r>
      <w:r>
        <w:rPr>
          <w:rFonts w:eastAsiaTheme="minorHAnsi"/>
          <w:szCs w:val="24"/>
        </w:rPr>
        <w:t xml:space="preserve">) zapisao je da svi jesmo i da moramo biti </w:t>
      </w:r>
      <w:r w:rsidRPr="008B0F80">
        <w:rPr>
          <w:rFonts w:eastAsiaTheme="minorHAnsi"/>
          <w:szCs w:val="24"/>
        </w:rPr>
        <w:t>»</w:t>
      </w:r>
      <w:r>
        <w:rPr>
          <w:rFonts w:eastAsiaTheme="minorHAnsi"/>
          <w:szCs w:val="24"/>
        </w:rPr>
        <w:t>cjeloživotni učenici</w:t>
      </w:r>
      <w:r w:rsidRPr="008B0F80">
        <w:rPr>
          <w:rFonts w:eastAsiaTheme="minorHAnsi"/>
          <w:szCs w:val="24"/>
        </w:rPr>
        <w:t xml:space="preserve">«, </w:t>
      </w:r>
      <w:r>
        <w:rPr>
          <w:szCs w:val="24"/>
        </w:rPr>
        <w:t xml:space="preserve">jer to nije nešto što zavisi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</w:t>
      </w:r>
      <w:r w:rsidRPr="008B0F80">
        <w:rPr>
          <w:rFonts w:eastAsiaTheme="minorHAnsi"/>
          <w:szCs w:val="24"/>
        </w:rPr>
        <w:t xml:space="preserve">drugih. Učenje mora </w:t>
      </w:r>
      <w:proofErr w:type="gramStart"/>
      <w:r w:rsidRPr="008B0F80">
        <w:rPr>
          <w:rFonts w:eastAsiaTheme="minorHAnsi"/>
          <w:szCs w:val="24"/>
        </w:rPr>
        <w:t xml:space="preserve">biti  </w:t>
      </w:r>
      <w:r>
        <w:rPr>
          <w:rFonts w:eastAsiaTheme="minorHAnsi"/>
          <w:szCs w:val="24"/>
        </w:rPr>
        <w:t>rukovođeno</w:t>
      </w:r>
      <w:proofErr w:type="gramEnd"/>
      <w:r>
        <w:rPr>
          <w:rFonts w:eastAsiaTheme="minorHAnsi"/>
          <w:szCs w:val="24"/>
        </w:rPr>
        <w:t xml:space="preserve"> individualnim potrebama i</w:t>
      </w:r>
      <w:r w:rsidRPr="008B0F8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htijenjima koji su </w:t>
      </w:r>
      <w:r>
        <w:rPr>
          <w:szCs w:val="24"/>
        </w:rPr>
        <w:t>povezani</w:t>
      </w:r>
      <w:r w:rsidRPr="008B0F8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s našim sposobnostima i</w:t>
      </w:r>
      <w:r w:rsidRPr="008B0F80">
        <w:rPr>
          <w:rFonts w:eastAsiaTheme="minorHAnsi"/>
          <w:szCs w:val="24"/>
        </w:rPr>
        <w:t xml:space="preserve"> interesi</w:t>
      </w:r>
      <w:r>
        <w:rPr>
          <w:rFonts w:eastAsiaTheme="minorHAnsi"/>
          <w:szCs w:val="24"/>
        </w:rPr>
        <w:t>ma, te</w:t>
      </w:r>
      <w:r w:rsidRPr="008B0F8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su </w:t>
      </w:r>
      <w:r>
        <w:rPr>
          <w:szCs w:val="24"/>
        </w:rPr>
        <w:t>oblikovani</w:t>
      </w:r>
      <w:r>
        <w:rPr>
          <w:rFonts w:eastAsiaTheme="minorHAnsi"/>
          <w:szCs w:val="24"/>
        </w:rPr>
        <w:t xml:space="preserve"> spoljnim obavezama i suradnjom</w:t>
      </w:r>
      <w:r w:rsidRPr="008B0F80">
        <w:rPr>
          <w:rFonts w:eastAsiaTheme="minorHAnsi"/>
          <w:szCs w:val="24"/>
        </w:rPr>
        <w:t xml:space="preserve">. To </w:t>
      </w:r>
      <w:r>
        <w:rPr>
          <w:rFonts w:eastAsiaTheme="minorHAnsi"/>
          <w:szCs w:val="24"/>
        </w:rPr>
        <w:t>znači</w:t>
      </w:r>
      <w:r w:rsidRPr="008B0F80">
        <w:rPr>
          <w:rFonts w:eastAsiaTheme="minorHAnsi"/>
          <w:szCs w:val="24"/>
        </w:rPr>
        <w:t xml:space="preserve"> da </w:t>
      </w:r>
      <w:proofErr w:type="gramStart"/>
      <w:r>
        <w:rPr>
          <w:rFonts w:eastAsiaTheme="minorHAnsi"/>
          <w:szCs w:val="24"/>
        </w:rPr>
        <w:t>nema</w:t>
      </w:r>
      <w:proofErr w:type="gramEnd"/>
      <w:r>
        <w:rPr>
          <w:rFonts w:eastAsiaTheme="minorHAnsi"/>
          <w:szCs w:val="24"/>
        </w:rPr>
        <w:t xml:space="preserve"> uspješnog</w:t>
      </w:r>
      <w:r w:rsidRPr="008B0F8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uključivanja cjeloživotnog učenja b</w:t>
      </w:r>
      <w:r w:rsidRPr="008B0F80">
        <w:rPr>
          <w:rFonts w:eastAsiaTheme="minorHAnsi"/>
          <w:szCs w:val="24"/>
        </w:rPr>
        <w:t xml:space="preserve">ez </w:t>
      </w:r>
      <w:r>
        <w:rPr>
          <w:rFonts w:eastAsiaTheme="minorHAnsi"/>
          <w:szCs w:val="24"/>
        </w:rPr>
        <w:t>motivacije pojedinca i raznovrsnosti prilika za učenje</w:t>
      </w:r>
      <w:r w:rsidRPr="008B0F80">
        <w:rPr>
          <w:rFonts w:eastAsiaTheme="minorHAnsi"/>
          <w:szCs w:val="24"/>
        </w:rPr>
        <w:t xml:space="preserve">. </w:t>
      </w:r>
      <w:r>
        <w:rPr>
          <w:rFonts w:eastAsiaTheme="minorHAnsi"/>
          <w:szCs w:val="24"/>
        </w:rPr>
        <w:t xml:space="preserve">Kada je riječ </w:t>
      </w:r>
      <w:r>
        <w:rPr>
          <w:szCs w:val="24"/>
        </w:rPr>
        <w:t xml:space="preserve">o </w:t>
      </w:r>
      <w:r w:rsidRPr="008B0F80">
        <w:rPr>
          <w:szCs w:val="24"/>
        </w:rPr>
        <w:t>odgovornost</w:t>
      </w:r>
      <w:r>
        <w:rPr>
          <w:szCs w:val="24"/>
        </w:rPr>
        <w:t>i i</w:t>
      </w:r>
      <w:r w:rsidRPr="008B0F80">
        <w:rPr>
          <w:szCs w:val="24"/>
        </w:rPr>
        <w:t xml:space="preserve"> interes</w:t>
      </w:r>
      <w:r>
        <w:rPr>
          <w:szCs w:val="24"/>
        </w:rPr>
        <w:t>u društva</w:t>
      </w:r>
      <w:r w:rsidRPr="008B0F80">
        <w:rPr>
          <w:szCs w:val="24"/>
        </w:rPr>
        <w:t xml:space="preserve">, </w:t>
      </w:r>
      <w:r>
        <w:rPr>
          <w:szCs w:val="24"/>
        </w:rPr>
        <w:t xml:space="preserve">čiji razvoj u značajnoj mjeri zavisi </w:t>
      </w:r>
      <w:proofErr w:type="gramStart"/>
      <w:r>
        <w:rPr>
          <w:szCs w:val="24"/>
        </w:rPr>
        <w:t>od</w:t>
      </w:r>
      <w:proofErr w:type="gramEnd"/>
      <w:r>
        <w:rPr>
          <w:szCs w:val="24"/>
        </w:rPr>
        <w:t xml:space="preserve"> obrazovanosti</w:t>
      </w:r>
      <w:r w:rsidRPr="008B0F80">
        <w:rPr>
          <w:szCs w:val="24"/>
        </w:rPr>
        <w:t xml:space="preserve"> populacije, </w:t>
      </w:r>
      <w:r>
        <w:rPr>
          <w:szCs w:val="24"/>
        </w:rPr>
        <w:t>on se ogleda u tome da se onima koji uče omogući otvoren pristup kvalitetnim izvorima za učenje</w:t>
      </w:r>
      <w:r w:rsidRPr="008B0F80">
        <w:rPr>
          <w:szCs w:val="24"/>
        </w:rPr>
        <w:t xml:space="preserve">. </w:t>
      </w:r>
      <w:proofErr w:type="gramStart"/>
      <w:r w:rsidRPr="008B0F80">
        <w:rPr>
          <w:szCs w:val="24"/>
        </w:rPr>
        <w:t>Na ta</w:t>
      </w:r>
      <w:r>
        <w:rPr>
          <w:szCs w:val="24"/>
        </w:rPr>
        <w:t>j</w:t>
      </w:r>
      <w:r w:rsidRPr="008B0F80">
        <w:rPr>
          <w:szCs w:val="24"/>
        </w:rPr>
        <w:t xml:space="preserve"> način </w:t>
      </w:r>
      <w:r>
        <w:rPr>
          <w:szCs w:val="24"/>
        </w:rPr>
        <w:t xml:space="preserve">bibliotečka mreža postaje neizbježan, zapravo osnovni dio cjeloživotnog </w:t>
      </w:r>
      <w:r w:rsidRPr="008B0F80">
        <w:rPr>
          <w:szCs w:val="24"/>
        </w:rPr>
        <w:t>učenja.</w:t>
      </w:r>
      <w:proofErr w:type="gramEnd"/>
    </w:p>
    <w:p w:rsidR="0002617B" w:rsidRDefault="0002617B">
      <w:pPr>
        <w:pStyle w:val="sect1"/>
      </w:pPr>
    </w:p>
    <w:p w:rsidR="005D4595" w:rsidRDefault="0014128F">
      <w:pPr>
        <w:pStyle w:val="sect1"/>
      </w:pPr>
      <w:r w:rsidRPr="0014128F">
        <w:t>Biblioteke kao centri cjeloživotnog učenja</w:t>
      </w:r>
    </w:p>
    <w:p w:rsidR="0014128F" w:rsidRPr="008B0F80" w:rsidRDefault="0014128F" w:rsidP="0014128F">
      <w:pPr>
        <w:spacing w:before="100" w:beforeAutospacing="1" w:after="100" w:afterAutospacing="1"/>
        <w:rPr>
          <w:rFonts w:eastAsiaTheme="minorHAnsi" w:cstheme="minorHAnsi"/>
          <w:szCs w:val="24"/>
        </w:rPr>
      </w:pPr>
      <w:proofErr w:type="gramStart"/>
      <w:r>
        <w:rPr>
          <w:rFonts w:eastAsiaTheme="minorHAnsi" w:cstheme="minorHAnsi"/>
          <w:szCs w:val="24"/>
        </w:rPr>
        <w:t>Andragoški zavodi (narodni univerziteti</w:t>
      </w:r>
      <w:r w:rsidRPr="008B0F80">
        <w:rPr>
          <w:rFonts w:eastAsiaTheme="minorHAnsi" w:cstheme="minorHAnsi"/>
          <w:szCs w:val="24"/>
        </w:rPr>
        <w:t xml:space="preserve">) </w:t>
      </w:r>
      <w:r>
        <w:rPr>
          <w:rFonts w:eastAsiaTheme="minorHAnsi" w:cstheme="minorHAnsi"/>
          <w:szCs w:val="24"/>
        </w:rPr>
        <w:t xml:space="preserve">već su po prirodi svog posla adekvatno stručno osposobljeni </w:t>
      </w:r>
      <w:r w:rsidRPr="008B0F80">
        <w:rPr>
          <w:rFonts w:eastAsiaTheme="minorHAnsi" w:cstheme="minorHAnsi"/>
          <w:szCs w:val="24"/>
        </w:rPr>
        <w:t xml:space="preserve">za </w:t>
      </w:r>
      <w:r>
        <w:rPr>
          <w:rFonts w:eastAsiaTheme="minorHAnsi" w:cstheme="minorHAnsi"/>
          <w:szCs w:val="24"/>
        </w:rPr>
        <w:t>vaspitno-obrazovnu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djelatnost; zato su</w:t>
      </w:r>
      <w:r w:rsidRPr="008B0F80">
        <w:rPr>
          <w:rFonts w:eastAsiaTheme="minorHAnsi" w:cstheme="minorHAnsi"/>
          <w:szCs w:val="24"/>
        </w:rPr>
        <w:t xml:space="preserve"> se centri </w:t>
      </w:r>
      <w:r>
        <w:rPr>
          <w:rFonts w:eastAsiaTheme="minorHAnsi" w:cstheme="minorHAnsi"/>
          <w:szCs w:val="24"/>
        </w:rPr>
        <w:t>centri za cjeloživotno učenje uspješnije razvijali baš tamo.</w:t>
      </w:r>
      <w:proofErr w:type="gramEnd"/>
      <w:r>
        <w:rPr>
          <w:rFonts w:eastAsiaTheme="minorHAnsi" w:cstheme="minorHAnsi"/>
          <w:szCs w:val="24"/>
        </w:rPr>
        <w:t xml:space="preserve"> </w:t>
      </w:r>
      <w:proofErr w:type="gramStart"/>
      <w:r>
        <w:rPr>
          <w:rFonts w:eastAsiaTheme="minorHAnsi" w:cstheme="minorHAnsi"/>
          <w:szCs w:val="24"/>
        </w:rPr>
        <w:t xml:space="preserve">Andragoški zavodi u Sloveniji </w:t>
      </w:r>
      <w:r w:rsidRPr="008B0F80">
        <w:rPr>
          <w:rFonts w:eastAsiaTheme="minorHAnsi" w:cstheme="minorHAnsi"/>
          <w:szCs w:val="24"/>
        </w:rPr>
        <w:t xml:space="preserve">razvili </w:t>
      </w:r>
      <w:r>
        <w:rPr>
          <w:rFonts w:eastAsiaTheme="minorHAnsi" w:cstheme="minorHAnsi"/>
          <w:szCs w:val="24"/>
        </w:rPr>
        <w:t xml:space="preserve">su </w:t>
      </w:r>
      <w:r w:rsidRPr="008B0F80">
        <w:rPr>
          <w:rFonts w:eastAsiaTheme="minorHAnsi" w:cstheme="minorHAnsi"/>
          <w:szCs w:val="24"/>
        </w:rPr>
        <w:t xml:space="preserve">pod okriljem centra </w:t>
      </w:r>
      <w:r>
        <w:rPr>
          <w:rFonts w:eastAsiaTheme="minorHAnsi" w:cstheme="minorHAnsi"/>
          <w:szCs w:val="24"/>
        </w:rPr>
        <w:t>za cjeloživotno učenje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čitav niz projekata i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djelatnosti koji čine osnovnu infrastrukturu</w:t>
      </w:r>
      <w:r w:rsidRPr="008B0F80">
        <w:rPr>
          <w:rFonts w:eastAsiaTheme="minorHAnsi" w:cstheme="minorHAnsi"/>
          <w:szCs w:val="24"/>
        </w:rPr>
        <w:t xml:space="preserve"> za razvoj </w:t>
      </w:r>
      <w:r>
        <w:rPr>
          <w:rFonts w:eastAsiaTheme="minorHAnsi" w:cstheme="minorHAnsi"/>
          <w:szCs w:val="24"/>
        </w:rPr>
        <w:t xml:space="preserve">cjeloživotnog </w:t>
      </w:r>
      <w:r w:rsidRPr="008B0F80">
        <w:rPr>
          <w:rFonts w:eastAsiaTheme="minorHAnsi" w:cstheme="minorHAnsi"/>
          <w:szCs w:val="24"/>
        </w:rPr>
        <w:t>uč</w:t>
      </w:r>
      <w:r>
        <w:rPr>
          <w:rFonts w:eastAsiaTheme="minorHAnsi" w:cstheme="minorHAnsi"/>
          <w:szCs w:val="24"/>
        </w:rPr>
        <w:t>enja.</w:t>
      </w:r>
      <w:proofErr w:type="gramEnd"/>
      <w:r>
        <w:rPr>
          <w:rFonts w:eastAsiaTheme="minorHAnsi" w:cstheme="minorHAnsi"/>
          <w:szCs w:val="24"/>
        </w:rPr>
        <w:t xml:space="preserve"> </w:t>
      </w:r>
      <w:proofErr w:type="gramStart"/>
      <w:r>
        <w:rPr>
          <w:rFonts w:eastAsiaTheme="minorHAnsi" w:cstheme="minorHAnsi"/>
          <w:szCs w:val="24"/>
        </w:rPr>
        <w:t>Tokom pisanja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ovog članka odvijao se tjedan tzv.</w:t>
      </w:r>
      <w:proofErr w:type="gramEnd"/>
      <w:r>
        <w:rPr>
          <w:rFonts w:eastAsiaTheme="minorHAnsi" w:cstheme="minorHAnsi"/>
          <w:szCs w:val="24"/>
        </w:rPr>
        <w:t xml:space="preserve"> TVU (Tjedan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cjeloživotnog učenja) koji predstavlja najistaknutiju promocijsku kampanju </w:t>
      </w:r>
      <w:proofErr w:type="gramStart"/>
      <w:r>
        <w:rPr>
          <w:rFonts w:eastAsiaTheme="minorHAnsi" w:cstheme="minorHAnsi"/>
          <w:szCs w:val="24"/>
        </w:rPr>
        <w:t>na</w:t>
      </w:r>
      <w:proofErr w:type="gramEnd"/>
      <w:r>
        <w:rPr>
          <w:rFonts w:eastAsiaTheme="minorHAnsi" w:cstheme="minorHAnsi"/>
          <w:szCs w:val="24"/>
        </w:rPr>
        <w:t xml:space="preserve"> području obrazovanja i učenja u</w:t>
      </w:r>
      <w:r w:rsidR="008F56B5">
        <w:rPr>
          <w:rFonts w:eastAsiaTheme="minorHAnsi" w:cstheme="minorHAnsi"/>
          <w:szCs w:val="24"/>
        </w:rPr>
        <w:t xml:space="preserve"> Sloveniji (TVU, 2012</w:t>
      </w:r>
      <w:r w:rsidRPr="008B0F80">
        <w:rPr>
          <w:rFonts w:eastAsiaTheme="minorHAnsi" w:cstheme="minorHAnsi"/>
          <w:szCs w:val="24"/>
        </w:rPr>
        <w:t xml:space="preserve">). Projekt </w:t>
      </w:r>
      <w:r>
        <w:rPr>
          <w:rFonts w:eastAsiaTheme="minorHAnsi" w:cstheme="minorHAnsi"/>
          <w:szCs w:val="24"/>
        </w:rPr>
        <w:t>se usklađuje u</w:t>
      </w:r>
      <w:r w:rsidRPr="008B0F80">
        <w:rPr>
          <w:rFonts w:eastAsiaTheme="minorHAnsi" w:cstheme="minorHAnsi"/>
          <w:szCs w:val="24"/>
        </w:rPr>
        <w:t xml:space="preserve"> </w:t>
      </w:r>
      <w:hyperlink r:id="rId11" w:tgtFrame="_blank" w:history="1">
        <w:r>
          <w:rPr>
            <w:rFonts w:cs="Calibri"/>
            <w:szCs w:val="24"/>
          </w:rPr>
          <w:t>Andragoško</w:t>
        </w:r>
        <w:r w:rsidRPr="008B0F80">
          <w:rPr>
            <w:rFonts w:cs="Calibri"/>
            <w:szCs w:val="24"/>
          </w:rPr>
          <w:t>m centru Slovenije</w:t>
        </w:r>
      </w:hyperlink>
      <w:r>
        <w:rPr>
          <w:rFonts w:eastAsiaTheme="minorHAnsi" w:cstheme="minorHAnsi"/>
          <w:szCs w:val="24"/>
        </w:rPr>
        <w:t xml:space="preserve"> i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realizira se u suradnji </w:t>
      </w:r>
      <w:proofErr w:type="gramStart"/>
      <w:r w:rsidRPr="008B0F80">
        <w:rPr>
          <w:rFonts w:eastAsiaTheme="minorHAnsi" w:cstheme="minorHAnsi"/>
          <w:szCs w:val="24"/>
        </w:rPr>
        <w:t>s</w:t>
      </w:r>
      <w:r>
        <w:rPr>
          <w:rFonts w:eastAsiaTheme="minorHAnsi" w:cstheme="minorHAnsi"/>
          <w:szCs w:val="24"/>
        </w:rPr>
        <w:t>a</w:t>
      </w:r>
      <w:proofErr w:type="gramEnd"/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više stotina </w:t>
      </w:r>
      <w:r w:rsidRPr="008B0F80">
        <w:rPr>
          <w:rFonts w:eastAsiaTheme="minorHAnsi" w:cstheme="minorHAnsi"/>
          <w:szCs w:val="24"/>
        </w:rPr>
        <w:t>ustanov</w:t>
      </w:r>
      <w:r>
        <w:rPr>
          <w:rFonts w:eastAsiaTheme="minorHAnsi" w:cstheme="minorHAnsi"/>
          <w:szCs w:val="24"/>
        </w:rPr>
        <w:t>a</w:t>
      </w:r>
      <w:r w:rsidRPr="008B0F80">
        <w:rPr>
          <w:rFonts w:eastAsiaTheme="minorHAnsi" w:cstheme="minorHAnsi"/>
          <w:szCs w:val="24"/>
        </w:rPr>
        <w:t>, skupin</w:t>
      </w:r>
      <w:r>
        <w:rPr>
          <w:rFonts w:eastAsiaTheme="minorHAnsi" w:cstheme="minorHAnsi"/>
          <w:szCs w:val="24"/>
        </w:rPr>
        <w:t>a i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pojedinaca u cijeloj </w:t>
      </w:r>
      <w:r w:rsidRPr="008B0F80">
        <w:rPr>
          <w:rFonts w:eastAsiaTheme="minorHAnsi" w:cstheme="minorHAnsi"/>
          <w:szCs w:val="24"/>
        </w:rPr>
        <w:t>državi</w:t>
      </w:r>
      <w:r>
        <w:rPr>
          <w:rFonts w:eastAsiaTheme="minorHAnsi" w:cstheme="minorHAnsi"/>
          <w:szCs w:val="24"/>
        </w:rPr>
        <w:t xml:space="preserve">, a </w:t>
      </w:r>
      <w:r w:rsidRPr="008B0F80">
        <w:rPr>
          <w:rFonts w:eastAsiaTheme="minorHAnsi" w:cstheme="minorHAnsi"/>
          <w:szCs w:val="24"/>
        </w:rPr>
        <w:t xml:space="preserve">i </w:t>
      </w:r>
      <w:r>
        <w:rPr>
          <w:rFonts w:eastAsiaTheme="minorHAnsi" w:cstheme="minorHAnsi"/>
          <w:szCs w:val="24"/>
        </w:rPr>
        <w:t>izvan naših granica</w:t>
      </w:r>
      <w:r w:rsidRPr="008B0F80">
        <w:rPr>
          <w:rFonts w:eastAsiaTheme="minorHAnsi" w:cstheme="minorHAnsi"/>
          <w:szCs w:val="24"/>
        </w:rPr>
        <w:t xml:space="preserve">. </w:t>
      </w:r>
      <w:r>
        <w:rPr>
          <w:rFonts w:eastAsiaTheme="minorHAnsi" w:cstheme="minorHAnsi"/>
          <w:szCs w:val="24"/>
        </w:rPr>
        <w:t xml:space="preserve">Na taj način slovenskoj javnosti skrećemo pažnju </w:t>
      </w:r>
      <w:proofErr w:type="gramStart"/>
      <w:r>
        <w:rPr>
          <w:rFonts w:eastAsiaTheme="minorHAnsi" w:cstheme="minorHAnsi"/>
          <w:szCs w:val="24"/>
        </w:rPr>
        <w:t>na</w:t>
      </w:r>
      <w:proofErr w:type="gramEnd"/>
      <w:r>
        <w:rPr>
          <w:rFonts w:eastAsiaTheme="minorHAnsi" w:cstheme="minorHAnsi"/>
          <w:szCs w:val="24"/>
        </w:rPr>
        <w:t xml:space="preserve"> opštu prisu</w:t>
      </w:r>
      <w:r w:rsidRPr="008B0F80">
        <w:rPr>
          <w:rFonts w:eastAsiaTheme="minorHAnsi" w:cstheme="minorHAnsi"/>
          <w:szCs w:val="24"/>
        </w:rPr>
        <w:t>tnost</w:t>
      </w:r>
      <w:r>
        <w:rPr>
          <w:rFonts w:eastAsiaTheme="minorHAnsi" w:cstheme="minorHAnsi"/>
          <w:szCs w:val="24"/>
        </w:rPr>
        <w:t xml:space="preserve">, a također </w:t>
      </w:r>
      <w:r w:rsidRPr="008B0F80">
        <w:rPr>
          <w:rFonts w:eastAsiaTheme="minorHAnsi" w:cstheme="minorHAnsi"/>
          <w:szCs w:val="24"/>
        </w:rPr>
        <w:t xml:space="preserve">i </w:t>
      </w:r>
      <w:r>
        <w:rPr>
          <w:rFonts w:eastAsiaTheme="minorHAnsi" w:cstheme="minorHAnsi"/>
          <w:szCs w:val="24"/>
        </w:rPr>
        <w:t>na značaj učenja – u svim periodima života i za sve uloge koje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pojedinac u svom životu na sebe preuzima. Svi koji surađuju </w:t>
      </w:r>
      <w:proofErr w:type="gramStart"/>
      <w:r>
        <w:rPr>
          <w:rFonts w:eastAsiaTheme="minorHAnsi" w:cstheme="minorHAnsi"/>
          <w:szCs w:val="24"/>
        </w:rPr>
        <w:t>na</w:t>
      </w:r>
      <w:proofErr w:type="gramEnd"/>
      <w:r>
        <w:rPr>
          <w:rFonts w:eastAsiaTheme="minorHAnsi" w:cstheme="minorHAnsi"/>
          <w:szCs w:val="24"/>
        </w:rPr>
        <w:t xml:space="preserve"> projektu</w:t>
      </w:r>
      <w:r w:rsidRPr="008B0F80">
        <w:rPr>
          <w:rFonts w:eastAsiaTheme="minorHAnsi" w:cstheme="minorHAnsi"/>
          <w:szCs w:val="24"/>
        </w:rPr>
        <w:t xml:space="preserve">, </w:t>
      </w:r>
      <w:r>
        <w:rPr>
          <w:rFonts w:eastAsiaTheme="minorHAnsi" w:cstheme="minorHAnsi"/>
          <w:szCs w:val="24"/>
        </w:rPr>
        <w:t xml:space="preserve">bilo u ulozi izvođača manifestacija, bilo kao učesnici, daju svoj doprinos u ostvarivanju </w:t>
      </w:r>
      <w:r w:rsidRPr="008B0F80">
        <w:rPr>
          <w:rFonts w:eastAsiaTheme="minorHAnsi" w:cstheme="minorHAnsi"/>
          <w:szCs w:val="24"/>
        </w:rPr>
        <w:t xml:space="preserve">slogana </w:t>
      </w:r>
      <w:r w:rsidR="00852D88">
        <w:rPr>
          <w:szCs w:val="24"/>
        </w:rPr>
        <w:t>"</w:t>
      </w:r>
      <w:r w:rsidRPr="008B0F80">
        <w:rPr>
          <w:rFonts w:eastAsiaTheme="minorHAnsi" w:cstheme="minorHAnsi"/>
          <w:szCs w:val="24"/>
        </w:rPr>
        <w:t xml:space="preserve">Slovenija, </w:t>
      </w:r>
      <w:r>
        <w:rPr>
          <w:rFonts w:eastAsiaTheme="minorHAnsi" w:cstheme="minorHAnsi"/>
          <w:szCs w:val="24"/>
        </w:rPr>
        <w:t>država koja uči</w:t>
      </w:r>
      <w:r w:rsidR="00852D88">
        <w:rPr>
          <w:szCs w:val="24"/>
        </w:rPr>
        <w:t>"</w:t>
      </w:r>
      <w:r w:rsidRPr="008B0F80">
        <w:rPr>
          <w:rFonts w:eastAsiaTheme="minorHAnsi" w:cstheme="minorHAnsi"/>
          <w:szCs w:val="24"/>
        </w:rPr>
        <w:t xml:space="preserve">. </w:t>
      </w:r>
      <w:proofErr w:type="gramStart"/>
      <w:r w:rsidRPr="008B0F80">
        <w:rPr>
          <w:rFonts w:eastAsiaTheme="minorHAnsi" w:cstheme="minorHAnsi"/>
          <w:szCs w:val="24"/>
        </w:rPr>
        <w:t xml:space="preserve">TVU je </w:t>
      </w:r>
      <w:r>
        <w:rPr>
          <w:rFonts w:eastAsiaTheme="minorHAnsi" w:cstheme="minorHAnsi"/>
          <w:szCs w:val="24"/>
        </w:rPr>
        <w:t>također član međunarodnog pokreta festivala</w:t>
      </w:r>
      <w:r w:rsidRPr="008B0F80">
        <w:rPr>
          <w:rFonts w:eastAsiaTheme="minorHAnsi" w:cstheme="minorHAnsi"/>
          <w:szCs w:val="24"/>
        </w:rPr>
        <w:t xml:space="preserve"> učenja.</w:t>
      </w:r>
      <w:proofErr w:type="gramEnd"/>
      <w:r w:rsidRPr="008B0F80">
        <w:rPr>
          <w:rFonts w:eastAsiaTheme="minorHAnsi" w:cstheme="minorHAnsi"/>
          <w:szCs w:val="24"/>
        </w:rPr>
        <w:t xml:space="preserve"> </w:t>
      </w:r>
    </w:p>
    <w:p w:rsidR="0014128F" w:rsidRPr="008B0F80" w:rsidRDefault="0014128F" w:rsidP="0014128F">
      <w:pPr>
        <w:spacing w:before="100" w:beforeAutospacing="1" w:after="100" w:afterAutospacing="1"/>
        <w:rPr>
          <w:rFonts w:eastAsiaTheme="minorHAnsi" w:cstheme="minorHAnsi"/>
          <w:szCs w:val="24"/>
        </w:rPr>
      </w:pPr>
      <w:proofErr w:type="gramStart"/>
      <w:r>
        <w:rPr>
          <w:rFonts w:eastAsiaTheme="minorHAnsi" w:cstheme="minorHAnsi"/>
          <w:szCs w:val="24"/>
        </w:rPr>
        <w:t xml:space="preserve">Međutim, ujedno </w:t>
      </w:r>
      <w:r w:rsidR="00220BDA">
        <w:rPr>
          <w:rFonts w:eastAsiaTheme="minorHAnsi" w:cstheme="minorHAnsi"/>
          <w:szCs w:val="24"/>
        </w:rPr>
        <w:t xml:space="preserve">biblioteke </w:t>
      </w:r>
      <w:r>
        <w:rPr>
          <w:rFonts w:eastAsiaTheme="minorHAnsi" w:cstheme="minorHAnsi"/>
          <w:szCs w:val="24"/>
        </w:rPr>
        <w:t xml:space="preserve">sve više potvrđuju ulogu </w:t>
      </w:r>
      <w:r w:rsidRPr="008B0F80">
        <w:rPr>
          <w:rFonts w:eastAsiaTheme="minorHAnsi" w:cstheme="minorHAnsi"/>
          <w:szCs w:val="24"/>
        </w:rPr>
        <w:t>ustanove</w:t>
      </w:r>
      <w:r>
        <w:rPr>
          <w:rFonts w:eastAsiaTheme="minorHAnsi" w:cstheme="minorHAnsi"/>
          <w:szCs w:val="24"/>
        </w:rPr>
        <w:t xml:space="preserve"> koja je adekvatna za razvijanje koncepta i</w:t>
      </w:r>
      <w:r w:rsidRPr="008B0F80">
        <w:rPr>
          <w:rFonts w:eastAsiaTheme="minorHAnsi" w:cstheme="minorHAnsi"/>
          <w:szCs w:val="24"/>
        </w:rPr>
        <w:t xml:space="preserve"> strategije </w:t>
      </w:r>
      <w:r>
        <w:rPr>
          <w:rFonts w:eastAsiaTheme="minorHAnsi" w:cstheme="minorHAnsi"/>
          <w:szCs w:val="24"/>
        </w:rPr>
        <w:t xml:space="preserve">cjeloživotnog </w:t>
      </w:r>
      <w:r w:rsidRPr="008B0F80">
        <w:rPr>
          <w:rFonts w:eastAsiaTheme="minorHAnsi" w:cstheme="minorHAnsi"/>
          <w:szCs w:val="24"/>
        </w:rPr>
        <w:t>učenja.</w:t>
      </w:r>
      <w:proofErr w:type="gramEnd"/>
      <w:r w:rsidRPr="008B0F80">
        <w:rPr>
          <w:rFonts w:eastAsiaTheme="minorHAnsi" w:cstheme="minorHAnsi"/>
          <w:szCs w:val="24"/>
        </w:rPr>
        <w:t xml:space="preserve"> To dokazuje</w:t>
      </w:r>
      <w:r>
        <w:rPr>
          <w:rFonts w:eastAsiaTheme="minorHAnsi" w:cstheme="minorHAnsi"/>
          <w:szCs w:val="24"/>
        </w:rPr>
        <w:t xml:space="preserve"> </w:t>
      </w:r>
      <w:proofErr w:type="gramStart"/>
      <w:r>
        <w:rPr>
          <w:rFonts w:eastAsiaTheme="minorHAnsi" w:cstheme="minorHAnsi"/>
          <w:szCs w:val="24"/>
        </w:rPr>
        <w:t>i  primjer</w:t>
      </w:r>
      <w:proofErr w:type="gramEnd"/>
      <w:r>
        <w:rPr>
          <w:rFonts w:eastAsiaTheme="minorHAnsi" w:cstheme="minorHAnsi"/>
          <w:szCs w:val="24"/>
        </w:rPr>
        <w:t xml:space="preserve"> "berze znanja" koja je</w:t>
      </w:r>
      <w:r w:rsidRPr="008B0F80">
        <w:rPr>
          <w:rFonts w:eastAsiaTheme="minorHAnsi" w:cstheme="minorHAnsi"/>
          <w:szCs w:val="24"/>
        </w:rPr>
        <w:t xml:space="preserve"> – </w:t>
      </w:r>
      <w:r>
        <w:rPr>
          <w:rFonts w:eastAsiaTheme="minorHAnsi" w:cstheme="minorHAnsi"/>
          <w:szCs w:val="24"/>
        </w:rPr>
        <w:t>kao projekt Andragoškog centra Slovenije – najprije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našla mjesto u opšteobrazovnoj biblioteci (odnosno u</w:t>
      </w:r>
      <w:r w:rsidRPr="008B0F80">
        <w:rPr>
          <w:rFonts w:eastAsiaTheme="minorHAnsi" w:cstheme="minorHAnsi"/>
          <w:szCs w:val="24"/>
        </w:rPr>
        <w:t xml:space="preserve"> </w:t>
      </w:r>
      <w:r w:rsidR="00D305E4">
        <w:rPr>
          <w:rFonts w:eastAsiaTheme="minorHAnsi" w:cstheme="minorHAnsi"/>
          <w:szCs w:val="24"/>
        </w:rPr>
        <w:t>MKL</w:t>
      </w:r>
      <w:r w:rsidRPr="008B0F80">
        <w:rPr>
          <w:rFonts w:eastAsiaTheme="minorHAnsi" w:cstheme="minorHAnsi"/>
          <w:szCs w:val="24"/>
        </w:rPr>
        <w:t xml:space="preserve">, </w:t>
      </w:r>
      <w:r>
        <w:rPr>
          <w:rFonts w:eastAsiaTheme="minorHAnsi" w:cstheme="minorHAnsi"/>
          <w:szCs w:val="24"/>
        </w:rPr>
        <w:t>Knjižnica Otona Župančiča u</w:t>
      </w:r>
      <w:r w:rsidRPr="008B0F80">
        <w:rPr>
          <w:rFonts w:eastAsiaTheme="minorHAnsi" w:cstheme="minorHAnsi"/>
          <w:szCs w:val="24"/>
        </w:rPr>
        <w:t xml:space="preserve"> </w:t>
      </w:r>
      <w:r w:rsidRPr="008F56B5">
        <w:rPr>
          <w:rFonts w:eastAsiaTheme="minorHAnsi" w:cstheme="minorHAnsi"/>
          <w:szCs w:val="24"/>
        </w:rPr>
        <w:t>Ljubljani) (</w:t>
      </w:r>
      <w:r w:rsidR="008F56B5" w:rsidRPr="008F56B5">
        <w:rPr>
          <w:rFonts w:eastAsiaTheme="minorHAnsi" w:cstheme="minorHAnsi"/>
          <w:szCs w:val="24"/>
        </w:rPr>
        <w:t>Borza, 2012</w:t>
      </w:r>
      <w:r w:rsidRPr="008F56B5">
        <w:rPr>
          <w:rFonts w:eastAsiaTheme="minorHAnsi" w:cstheme="minorHAnsi"/>
          <w:szCs w:val="24"/>
        </w:rPr>
        <w:t>).</w:t>
      </w:r>
      <w:r>
        <w:rPr>
          <w:rFonts w:eastAsiaTheme="minorHAnsi" w:cstheme="minorHAnsi"/>
          <w:szCs w:val="24"/>
        </w:rPr>
        <w:t xml:space="preserve"> </w:t>
      </w:r>
      <w:proofErr w:type="gramStart"/>
      <w:r w:rsidRPr="008B0F80">
        <w:rPr>
          <w:rFonts w:eastAsiaTheme="minorHAnsi" w:cstheme="minorHAnsi"/>
          <w:szCs w:val="24"/>
        </w:rPr>
        <w:t xml:space="preserve">Nemci </w:t>
      </w:r>
      <w:r w:rsidRPr="008F56B5">
        <w:rPr>
          <w:rFonts w:eastAsiaTheme="minorHAnsi" w:cstheme="minorHAnsi"/>
          <w:szCs w:val="24"/>
        </w:rPr>
        <w:t>(</w:t>
      </w:r>
      <w:r w:rsidR="008F56B5" w:rsidRPr="008F56B5">
        <w:rPr>
          <w:rFonts w:eastAsiaTheme="minorHAnsi" w:cstheme="minorHAnsi"/>
          <w:szCs w:val="24"/>
        </w:rPr>
        <w:t>Pivec, 2006</w:t>
      </w:r>
      <w:r w:rsidRPr="008F56B5">
        <w:rPr>
          <w:rFonts w:eastAsiaTheme="minorHAnsi" w:cstheme="minorHAnsi"/>
          <w:szCs w:val="24"/>
        </w:rPr>
        <w:t>)</w:t>
      </w:r>
      <w:r>
        <w:rPr>
          <w:rFonts w:eastAsiaTheme="minorHAnsi" w:cstheme="minorHAnsi"/>
          <w:szCs w:val="24"/>
        </w:rPr>
        <w:t xml:space="preserve"> su također ustanovili da je, pored kompetencije čitanja i podrške samo školskom </w:t>
      </w:r>
      <w:r>
        <w:rPr>
          <w:rFonts w:eastAsiaTheme="minorHAnsi" w:cstheme="minorHAnsi"/>
          <w:szCs w:val="24"/>
        </w:rPr>
        <w:lastRenderedPageBreak/>
        <w:t>obrazovanju, za njihove biblioteke bitnija i značajnija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podrška cjeloživotnom učenju</w:t>
      </w:r>
      <w:r w:rsidRPr="008B0F80">
        <w:rPr>
          <w:rFonts w:eastAsiaTheme="minorHAnsi" w:cstheme="minorHAnsi"/>
          <w:szCs w:val="24"/>
        </w:rPr>
        <w:t>.</w:t>
      </w:r>
      <w:proofErr w:type="gramEnd"/>
      <w:r w:rsidRPr="008B0F80">
        <w:rPr>
          <w:rFonts w:eastAsiaTheme="minorHAnsi" w:cstheme="minorHAnsi"/>
          <w:szCs w:val="24"/>
        </w:rPr>
        <w:t xml:space="preserve"> </w:t>
      </w:r>
      <w:proofErr w:type="gramStart"/>
      <w:r>
        <w:rPr>
          <w:rFonts w:eastAsiaTheme="minorHAnsi" w:cstheme="minorHAnsi"/>
          <w:szCs w:val="24"/>
        </w:rPr>
        <w:t xml:space="preserve">Svakako da </w:t>
      </w:r>
      <w:r w:rsidRPr="008B0F80">
        <w:rPr>
          <w:rFonts w:eastAsiaTheme="minorHAnsi" w:cstheme="minorHAnsi"/>
          <w:szCs w:val="24"/>
        </w:rPr>
        <w:t>je za usp</w:t>
      </w:r>
      <w:r>
        <w:rPr>
          <w:rFonts w:eastAsiaTheme="minorHAnsi" w:cstheme="minorHAnsi"/>
          <w:szCs w:val="24"/>
        </w:rPr>
        <w:t>ješan razvoj u bibliotekama značajna odgovarajuća stručna osposobljenost bibliotekara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i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rukovodstva </w:t>
      </w:r>
      <w:r w:rsidRPr="008B0F80">
        <w:rPr>
          <w:rFonts w:eastAsiaTheme="minorHAnsi" w:cstheme="minorHAnsi"/>
          <w:szCs w:val="24"/>
        </w:rPr>
        <w:t xml:space="preserve">za </w:t>
      </w:r>
      <w:r>
        <w:rPr>
          <w:rFonts w:eastAsiaTheme="minorHAnsi" w:cstheme="minorHAnsi"/>
          <w:szCs w:val="24"/>
        </w:rPr>
        <w:t>vaspitno-obrazovno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djelatnost</w:t>
      </w:r>
      <w:r w:rsidRPr="008B0F80">
        <w:rPr>
          <w:rFonts w:eastAsiaTheme="minorHAnsi" w:cstheme="minorHAnsi"/>
          <w:szCs w:val="24"/>
        </w:rPr>
        <w:t>.</w:t>
      </w:r>
      <w:proofErr w:type="gramEnd"/>
      <w:r w:rsidRPr="008B0F80">
        <w:rPr>
          <w:rFonts w:eastAsiaTheme="minorHAnsi" w:cstheme="minorHAnsi"/>
          <w:szCs w:val="24"/>
        </w:rPr>
        <w:t xml:space="preserve">  </w:t>
      </w:r>
    </w:p>
    <w:p w:rsidR="0014128F" w:rsidRPr="008B0F80" w:rsidRDefault="0014128F" w:rsidP="0014128F">
      <w:pPr>
        <w:spacing w:before="100" w:beforeAutospacing="1" w:after="100" w:afterAutospacing="1"/>
        <w:rPr>
          <w:rFonts w:eastAsiaTheme="minorHAnsi" w:cstheme="minorHAnsi"/>
          <w:szCs w:val="24"/>
        </w:rPr>
      </w:pPr>
      <w:r>
        <w:rPr>
          <w:rFonts w:eastAsiaTheme="minorHAnsi" w:cstheme="minorHAnsi"/>
          <w:szCs w:val="24"/>
        </w:rPr>
        <w:t>Budući da se obrazovanje još od ranije sučeljava sa prostornim i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vremenskim ograničenjima</w:t>
      </w:r>
      <w:r w:rsidRPr="008B0F80">
        <w:rPr>
          <w:rFonts w:eastAsiaTheme="minorHAnsi" w:cstheme="minorHAnsi"/>
          <w:szCs w:val="24"/>
        </w:rPr>
        <w:t xml:space="preserve">, </w:t>
      </w:r>
      <w:r>
        <w:rPr>
          <w:rFonts w:eastAsiaTheme="minorHAnsi" w:cstheme="minorHAnsi"/>
          <w:szCs w:val="24"/>
        </w:rPr>
        <w:t xml:space="preserve">što važi i za cjeloživotno učenje, prevladavanje tih ograničenja </w:t>
      </w:r>
      <w:proofErr w:type="gramStart"/>
      <w:r>
        <w:rPr>
          <w:rFonts w:eastAsiaTheme="minorHAnsi" w:cstheme="minorHAnsi"/>
          <w:szCs w:val="24"/>
        </w:rPr>
        <w:t xml:space="preserve">predstavlja 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jednu</w:t>
      </w:r>
      <w:proofErr w:type="gramEnd"/>
      <w:r>
        <w:rPr>
          <w:rFonts w:eastAsiaTheme="minorHAnsi" w:cstheme="minorHAnsi"/>
          <w:szCs w:val="24"/>
        </w:rPr>
        <w:t xml:space="preserve"> od centralnih tačaka novog modela. Uključivanje</w:t>
      </w:r>
      <w:r w:rsidRPr="008B0F80">
        <w:rPr>
          <w:rFonts w:eastAsiaTheme="minorHAnsi" w:cstheme="minorHAnsi"/>
          <w:szCs w:val="24"/>
        </w:rPr>
        <w:t xml:space="preserve"> informac</w:t>
      </w:r>
      <w:r>
        <w:rPr>
          <w:rFonts w:eastAsiaTheme="minorHAnsi" w:cstheme="minorHAnsi"/>
          <w:szCs w:val="24"/>
        </w:rPr>
        <w:t>ijske i komunikacijske tehnologije u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obrazovanje </w:t>
      </w:r>
      <w:r w:rsidRPr="000544A4">
        <w:rPr>
          <w:rFonts w:eastAsiaTheme="minorHAnsi" w:cstheme="minorHAnsi"/>
          <w:szCs w:val="24"/>
        </w:rPr>
        <w:t xml:space="preserve">označava </w:t>
      </w:r>
      <w:proofErr w:type="gramStart"/>
      <w:r w:rsidRPr="000544A4">
        <w:rPr>
          <w:rFonts w:eastAsiaTheme="minorHAnsi" w:cstheme="minorHAnsi"/>
          <w:szCs w:val="24"/>
        </w:rPr>
        <w:t>novi</w:t>
      </w:r>
      <w:proofErr w:type="gramEnd"/>
      <w:r w:rsidRPr="000544A4">
        <w:rPr>
          <w:rFonts w:eastAsiaTheme="minorHAnsi" w:cstheme="minorHAnsi"/>
          <w:szCs w:val="24"/>
        </w:rPr>
        <w:t xml:space="preserve"> kvalitet </w:t>
      </w:r>
      <w:r>
        <w:rPr>
          <w:rFonts w:eastAsiaTheme="minorHAnsi" w:cstheme="minorHAnsi"/>
          <w:szCs w:val="24"/>
        </w:rPr>
        <w:t>u</w:t>
      </w:r>
      <w:r w:rsidRPr="008B0F80">
        <w:rPr>
          <w:rFonts w:eastAsiaTheme="minorHAnsi" w:cstheme="minorHAnsi"/>
          <w:szCs w:val="24"/>
        </w:rPr>
        <w:t>prav</w:t>
      </w:r>
      <w:r>
        <w:rPr>
          <w:rFonts w:eastAsiaTheme="minorHAnsi" w:cstheme="minorHAnsi"/>
          <w:szCs w:val="24"/>
        </w:rPr>
        <w:t>o na toj ta</w:t>
      </w:r>
      <w:r w:rsidRPr="008B0F80">
        <w:rPr>
          <w:rFonts w:eastAsiaTheme="minorHAnsi" w:cstheme="minorHAnsi"/>
          <w:szCs w:val="24"/>
        </w:rPr>
        <w:t>čki,</w:t>
      </w:r>
      <w:r>
        <w:rPr>
          <w:rFonts w:eastAsiaTheme="minorHAnsi" w:cstheme="minorHAnsi"/>
          <w:szCs w:val="24"/>
        </w:rPr>
        <w:t xml:space="preserve"> jer omogućuje učenje na daljinu i dopušta asinhronu suradnju</w:t>
      </w:r>
      <w:r w:rsidRPr="008B0F80">
        <w:rPr>
          <w:rFonts w:eastAsiaTheme="minorHAnsi" w:cstheme="minorHAnsi"/>
          <w:szCs w:val="24"/>
        </w:rPr>
        <w:t xml:space="preserve">. </w:t>
      </w:r>
      <w:r>
        <w:rPr>
          <w:rFonts w:eastAsiaTheme="minorHAnsi" w:cstheme="minorHAnsi"/>
          <w:szCs w:val="24"/>
        </w:rPr>
        <w:t xml:space="preserve">Oni koji su prije više godina predviđali </w:t>
      </w:r>
      <w:r w:rsidRPr="008B0F80">
        <w:rPr>
          <w:rFonts w:eastAsiaTheme="minorHAnsi" w:cstheme="minorHAnsi"/>
          <w:szCs w:val="24"/>
        </w:rPr>
        <w:t>velik</w:t>
      </w:r>
      <w:r>
        <w:rPr>
          <w:rFonts w:eastAsiaTheme="minorHAnsi" w:cstheme="minorHAnsi"/>
          <w:szCs w:val="24"/>
        </w:rPr>
        <w:t>i utjecaj informacijske i</w:t>
      </w:r>
      <w:r w:rsidRPr="008B0F80">
        <w:rPr>
          <w:rFonts w:eastAsiaTheme="minorHAnsi" w:cstheme="minorHAnsi"/>
          <w:szCs w:val="24"/>
        </w:rPr>
        <w:t xml:space="preserve"> komunikacijske tehnolog</w:t>
      </w:r>
      <w:r>
        <w:rPr>
          <w:rFonts w:eastAsiaTheme="minorHAnsi" w:cstheme="minorHAnsi"/>
          <w:szCs w:val="24"/>
        </w:rPr>
        <w:t xml:space="preserve">ije </w:t>
      </w:r>
      <w:proofErr w:type="gramStart"/>
      <w:r>
        <w:rPr>
          <w:rFonts w:eastAsiaTheme="minorHAnsi" w:cstheme="minorHAnsi"/>
          <w:szCs w:val="24"/>
        </w:rPr>
        <w:t>na</w:t>
      </w:r>
      <w:proofErr w:type="gramEnd"/>
      <w:r>
        <w:rPr>
          <w:rFonts w:eastAsiaTheme="minorHAnsi" w:cstheme="minorHAnsi"/>
          <w:szCs w:val="24"/>
        </w:rPr>
        <w:t xml:space="preserve"> ovo područje, nisu se prevarili, jer se nova obrazovna</w:t>
      </w:r>
      <w:r w:rsidRPr="008B0F80">
        <w:rPr>
          <w:rFonts w:eastAsiaTheme="minorHAnsi" w:cstheme="minorHAnsi"/>
          <w:szCs w:val="24"/>
        </w:rPr>
        <w:t xml:space="preserve"> paradigma </w:t>
      </w:r>
      <w:r>
        <w:rPr>
          <w:rFonts w:eastAsiaTheme="minorHAnsi" w:cstheme="minorHAnsi"/>
          <w:szCs w:val="24"/>
        </w:rPr>
        <w:t xml:space="preserve">cjeloživotnog </w:t>
      </w:r>
      <w:r w:rsidRPr="008B0F80">
        <w:rPr>
          <w:rFonts w:eastAsiaTheme="minorHAnsi" w:cstheme="minorHAnsi"/>
          <w:szCs w:val="24"/>
        </w:rPr>
        <w:t>učenja ne</w:t>
      </w:r>
      <w:r>
        <w:rPr>
          <w:rFonts w:eastAsiaTheme="minorHAnsi" w:cstheme="minorHAnsi"/>
          <w:szCs w:val="24"/>
        </w:rPr>
        <w:t>o</w:t>
      </w:r>
      <w:r w:rsidRPr="008B0F80">
        <w:rPr>
          <w:rFonts w:eastAsiaTheme="minorHAnsi" w:cstheme="minorHAnsi"/>
          <w:szCs w:val="24"/>
        </w:rPr>
        <w:t xml:space="preserve">sporno </w:t>
      </w:r>
      <w:r>
        <w:rPr>
          <w:rFonts w:eastAsiaTheme="minorHAnsi" w:cstheme="minorHAnsi"/>
          <w:szCs w:val="24"/>
        </w:rPr>
        <w:t xml:space="preserve">zasniva na upotrebi </w:t>
      </w:r>
      <w:r w:rsidRPr="008B0F80">
        <w:rPr>
          <w:rFonts w:eastAsiaTheme="minorHAnsi" w:cstheme="minorHAnsi"/>
          <w:szCs w:val="24"/>
        </w:rPr>
        <w:t xml:space="preserve">te tehnologije.  </w:t>
      </w:r>
    </w:p>
    <w:p w:rsidR="0014128F" w:rsidRPr="008B0F80" w:rsidRDefault="0014128F" w:rsidP="0014128F">
      <w:pPr>
        <w:spacing w:before="100" w:beforeAutospacing="1" w:after="100" w:afterAutospacing="1"/>
        <w:rPr>
          <w:rFonts w:eastAsiaTheme="minorHAnsi" w:cstheme="minorHAnsi"/>
          <w:szCs w:val="24"/>
        </w:rPr>
      </w:pPr>
      <w:r>
        <w:rPr>
          <w:rFonts w:eastAsiaTheme="minorHAnsi" w:cstheme="minorHAnsi"/>
          <w:szCs w:val="24"/>
        </w:rPr>
        <w:t>Značajnu ulogu u</w:t>
      </w:r>
      <w:r w:rsidRPr="008B0F80">
        <w:rPr>
          <w:rFonts w:eastAsiaTheme="minorHAnsi" w:cstheme="minorHAnsi"/>
          <w:szCs w:val="24"/>
        </w:rPr>
        <w:t xml:space="preserve"> preoblikovanju š</w:t>
      </w:r>
      <w:r>
        <w:rPr>
          <w:rFonts w:eastAsiaTheme="minorHAnsi" w:cstheme="minorHAnsi"/>
          <w:szCs w:val="24"/>
        </w:rPr>
        <w:t>kolskih i opštih biblioteka u Sloveniji u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prijatne prostore za učenje, gdje pažljivo prate obrazovne procese i korisnicima predstavljaju programe cjeloživotnog</w:t>
      </w:r>
      <w:r w:rsidRPr="008B0F80">
        <w:rPr>
          <w:rFonts w:eastAsiaTheme="minorHAnsi" w:cstheme="minorHAnsi"/>
          <w:szCs w:val="24"/>
        </w:rPr>
        <w:t xml:space="preserve"> učenja, pripisujemo </w:t>
      </w:r>
      <w:r>
        <w:rPr>
          <w:rFonts w:eastAsiaTheme="minorHAnsi" w:cstheme="minorHAnsi"/>
          <w:szCs w:val="24"/>
        </w:rPr>
        <w:t xml:space="preserve">postojećoj jedinstvenoj </w:t>
      </w:r>
      <w:r w:rsidRPr="008B0F80">
        <w:rPr>
          <w:rFonts w:eastAsiaTheme="minorHAnsi" w:cstheme="minorHAnsi"/>
          <w:szCs w:val="24"/>
        </w:rPr>
        <w:t>n</w:t>
      </w:r>
      <w:r>
        <w:rPr>
          <w:rFonts w:eastAsiaTheme="minorHAnsi" w:cstheme="minorHAnsi"/>
          <w:szCs w:val="24"/>
        </w:rPr>
        <w:t>acionalnoj bibliotečkoj</w:t>
      </w:r>
      <w:r w:rsidRPr="008B0F80">
        <w:rPr>
          <w:rFonts w:eastAsiaTheme="minorHAnsi" w:cstheme="minorHAnsi"/>
          <w:szCs w:val="24"/>
        </w:rPr>
        <w:t xml:space="preserve"> mreži</w:t>
      </w:r>
      <w:r>
        <w:rPr>
          <w:rFonts w:eastAsiaTheme="minorHAnsi" w:cstheme="minorHAnsi"/>
          <w:szCs w:val="24"/>
        </w:rPr>
        <w:t xml:space="preserve"> koja se zasniva </w:t>
      </w:r>
      <w:proofErr w:type="gramStart"/>
      <w:r w:rsidRPr="008B0F80">
        <w:rPr>
          <w:rFonts w:eastAsiaTheme="minorHAnsi" w:cstheme="minorHAnsi"/>
          <w:szCs w:val="24"/>
        </w:rPr>
        <w:t>n</w:t>
      </w:r>
      <w:r>
        <w:rPr>
          <w:rFonts w:eastAsiaTheme="minorHAnsi" w:cstheme="minorHAnsi"/>
          <w:szCs w:val="24"/>
        </w:rPr>
        <w:t>a</w:t>
      </w:r>
      <w:proofErr w:type="gramEnd"/>
      <w:r>
        <w:rPr>
          <w:rFonts w:eastAsiaTheme="minorHAnsi" w:cstheme="minorHAnsi"/>
          <w:szCs w:val="24"/>
        </w:rPr>
        <w:t xml:space="preserve"> informacijskoj i komunikacijskoj</w:t>
      </w:r>
      <w:r w:rsidRPr="008B0F80">
        <w:rPr>
          <w:rFonts w:eastAsiaTheme="minorHAnsi" w:cstheme="minorHAnsi"/>
          <w:szCs w:val="24"/>
        </w:rPr>
        <w:t xml:space="preserve"> tehnologiji (sistem COBISS). </w:t>
      </w:r>
      <w:r>
        <w:rPr>
          <w:rFonts w:eastAsiaTheme="minorHAnsi" w:cstheme="minorHAnsi"/>
          <w:szCs w:val="24"/>
        </w:rPr>
        <w:t>Biblioteke, koje su</w:t>
      </w:r>
      <w:r w:rsidRPr="008B0F80">
        <w:rPr>
          <w:rFonts w:eastAsiaTheme="minorHAnsi" w:cstheme="minorHAnsi"/>
          <w:szCs w:val="24"/>
        </w:rPr>
        <w:t xml:space="preserve"> povezane</w:t>
      </w:r>
      <w:r>
        <w:rPr>
          <w:rFonts w:eastAsiaTheme="minorHAnsi" w:cstheme="minorHAnsi"/>
          <w:szCs w:val="24"/>
        </w:rPr>
        <w:t xml:space="preserve"> u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nacionalni bibliotečki informacijski sistem </w:t>
      </w:r>
      <w:proofErr w:type="gramStart"/>
      <w:r>
        <w:rPr>
          <w:rFonts w:eastAsiaTheme="minorHAnsi" w:cstheme="minorHAnsi"/>
          <w:szCs w:val="24"/>
        </w:rPr>
        <w:t>te</w:t>
      </w:r>
      <w:proofErr w:type="gramEnd"/>
      <w:r>
        <w:rPr>
          <w:rFonts w:eastAsiaTheme="minorHAnsi" w:cstheme="minorHAnsi"/>
          <w:szCs w:val="24"/>
        </w:rPr>
        <w:t xml:space="preserve"> ostali besplatni korisnički servisi koje biblioteke nude</w:t>
      </w:r>
      <w:r w:rsidRPr="008B0F80">
        <w:rPr>
          <w:rFonts w:eastAsiaTheme="minorHAnsi" w:cstheme="minorHAnsi"/>
          <w:szCs w:val="24"/>
        </w:rPr>
        <w:t xml:space="preserve">, </w:t>
      </w:r>
      <w:r>
        <w:rPr>
          <w:rFonts w:eastAsiaTheme="minorHAnsi" w:cstheme="minorHAnsi"/>
          <w:szCs w:val="24"/>
        </w:rPr>
        <w:t>nezaobilazni su dio današnjih zajednica. U</w:t>
      </w:r>
      <w:r w:rsidRPr="008B0F80">
        <w:rPr>
          <w:rFonts w:eastAsiaTheme="minorHAnsi" w:cstheme="minorHAnsi"/>
          <w:szCs w:val="24"/>
        </w:rPr>
        <w:t xml:space="preserve"> Sloveniji </w:t>
      </w:r>
      <w:r>
        <w:rPr>
          <w:rFonts w:eastAsiaTheme="minorHAnsi" w:cstheme="minorHAnsi"/>
          <w:szCs w:val="24"/>
        </w:rPr>
        <w:t xml:space="preserve">je </w:t>
      </w:r>
      <w:proofErr w:type="gramStart"/>
      <w:r>
        <w:rPr>
          <w:rFonts w:eastAsiaTheme="minorHAnsi" w:cstheme="minorHAnsi"/>
          <w:szCs w:val="24"/>
        </w:rPr>
        <w:t>dana</w:t>
      </w:r>
      <w:r w:rsidRPr="008B0F80">
        <w:rPr>
          <w:rFonts w:eastAsiaTheme="minorHAnsi" w:cstheme="minorHAnsi"/>
          <w:szCs w:val="24"/>
        </w:rPr>
        <w:t>s</w:t>
      </w:r>
      <w:proofErr w:type="gramEnd"/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biblioteka javni servis koji nudi </w:t>
      </w:r>
      <w:r w:rsidRPr="008B0F80">
        <w:rPr>
          <w:rFonts w:eastAsiaTheme="minorHAnsi" w:cstheme="minorHAnsi"/>
          <w:szCs w:val="24"/>
        </w:rPr>
        <w:t>komun</w:t>
      </w:r>
      <w:r>
        <w:rPr>
          <w:rFonts w:eastAsiaTheme="minorHAnsi" w:cstheme="minorHAnsi"/>
          <w:szCs w:val="24"/>
        </w:rPr>
        <w:t>ikacijsko-informacijske usluge i servise sa pristupom podacima i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sadržajima na svim medijima preko svojih tzv.</w:t>
      </w:r>
      <w:r w:rsidRPr="008B0F80">
        <w:rPr>
          <w:rFonts w:eastAsiaTheme="minorHAnsi" w:cstheme="minorHAnsi"/>
          <w:szCs w:val="24"/>
        </w:rPr>
        <w:t xml:space="preserve"> </w:t>
      </w:r>
      <w:proofErr w:type="gramStart"/>
      <w:r w:rsidRPr="008B0F80">
        <w:rPr>
          <w:rFonts w:eastAsiaTheme="minorHAnsi" w:cstheme="minorHAnsi"/>
          <w:szCs w:val="24"/>
        </w:rPr>
        <w:t>virtualnih</w:t>
      </w:r>
      <w:proofErr w:type="gramEnd"/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biblioteka. Tehnologija za digitalizaciju bibliotečke gređe, koja je </w:t>
      </w:r>
      <w:proofErr w:type="gramStart"/>
      <w:r>
        <w:rPr>
          <w:rFonts w:eastAsiaTheme="minorHAnsi" w:cstheme="minorHAnsi"/>
          <w:szCs w:val="24"/>
        </w:rPr>
        <w:t>danas</w:t>
      </w:r>
      <w:proofErr w:type="gramEnd"/>
      <w:r>
        <w:rPr>
          <w:rFonts w:eastAsiaTheme="minorHAnsi" w:cstheme="minorHAnsi"/>
          <w:szCs w:val="24"/>
        </w:rPr>
        <w:t xml:space="preserve"> dostupna skoro </w:t>
      </w:r>
      <w:r w:rsidRPr="008B0F80">
        <w:rPr>
          <w:rFonts w:eastAsiaTheme="minorHAnsi" w:cstheme="minorHAnsi"/>
          <w:szCs w:val="24"/>
        </w:rPr>
        <w:t>s</w:t>
      </w:r>
      <w:r>
        <w:rPr>
          <w:rFonts w:eastAsiaTheme="minorHAnsi" w:cstheme="minorHAnsi"/>
          <w:szCs w:val="24"/>
        </w:rPr>
        <w:t>vakoj biblioteci također je</w:t>
      </w:r>
      <w:r w:rsidRPr="008B0F80">
        <w:rPr>
          <w:rFonts w:eastAsiaTheme="minorHAnsi" w:cstheme="minorHAnsi"/>
          <w:szCs w:val="24"/>
        </w:rPr>
        <w:t xml:space="preserve"> osnovni </w:t>
      </w:r>
      <w:r>
        <w:rPr>
          <w:rFonts w:eastAsiaTheme="minorHAnsi" w:cstheme="minorHAnsi"/>
          <w:szCs w:val="24"/>
        </w:rPr>
        <w:t xml:space="preserve">uslov </w:t>
      </w:r>
      <w:r w:rsidRPr="008B0F80">
        <w:rPr>
          <w:rFonts w:eastAsiaTheme="minorHAnsi" w:cstheme="minorHAnsi"/>
          <w:szCs w:val="24"/>
        </w:rPr>
        <w:t xml:space="preserve">za razvoj </w:t>
      </w:r>
      <w:r>
        <w:rPr>
          <w:rFonts w:eastAsiaTheme="minorHAnsi" w:cstheme="minorHAnsi"/>
          <w:szCs w:val="24"/>
        </w:rPr>
        <w:t>korisničkih servisa primjerenih informacijskom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društvu i novom</w:t>
      </w:r>
      <w:r w:rsidRPr="008B0F80">
        <w:rPr>
          <w:rFonts w:eastAsiaTheme="minorHAnsi" w:cstheme="minorHAnsi"/>
          <w:szCs w:val="24"/>
        </w:rPr>
        <w:t xml:space="preserve"> trendu </w:t>
      </w:r>
      <w:r>
        <w:rPr>
          <w:rFonts w:eastAsiaTheme="minorHAnsi" w:cstheme="minorHAnsi"/>
          <w:szCs w:val="24"/>
        </w:rPr>
        <w:t xml:space="preserve">cjeloživotnog </w:t>
      </w:r>
      <w:r w:rsidRPr="008B0F80">
        <w:rPr>
          <w:rFonts w:eastAsiaTheme="minorHAnsi" w:cstheme="minorHAnsi"/>
          <w:szCs w:val="24"/>
        </w:rPr>
        <w:t xml:space="preserve">učenja. </w:t>
      </w:r>
    </w:p>
    <w:p w:rsidR="004B78A3" w:rsidRPr="0067332E" w:rsidRDefault="0014128F" w:rsidP="0067332E">
      <w:pPr>
        <w:rPr>
          <w:rFonts w:eastAsiaTheme="minorHAnsi" w:cstheme="minorHAnsi"/>
          <w:szCs w:val="24"/>
        </w:rPr>
      </w:pPr>
      <w:r>
        <w:rPr>
          <w:rFonts w:eastAsiaTheme="minorHAnsi" w:cstheme="minorHAnsi"/>
          <w:szCs w:val="24"/>
        </w:rPr>
        <w:t xml:space="preserve">Cjeloživotno učenje može se realizirati </w:t>
      </w:r>
      <w:r w:rsidRPr="008B0F80">
        <w:rPr>
          <w:rFonts w:eastAsiaTheme="minorHAnsi" w:cstheme="minorHAnsi"/>
          <w:szCs w:val="24"/>
        </w:rPr>
        <w:t xml:space="preserve">i </w:t>
      </w:r>
      <w:proofErr w:type="gramStart"/>
      <w:r w:rsidRPr="008B0F80">
        <w:rPr>
          <w:rFonts w:eastAsiaTheme="minorHAnsi" w:cstheme="minorHAnsi"/>
          <w:szCs w:val="24"/>
        </w:rPr>
        <w:t>na</w:t>
      </w:r>
      <w:proofErr w:type="gramEnd"/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radnim mjestima uz uvažavanje načela</w:t>
      </w:r>
      <w:r w:rsidRPr="008B0F80">
        <w:rPr>
          <w:rFonts w:eastAsiaTheme="minorHAnsi" w:cstheme="minorHAnsi"/>
          <w:szCs w:val="24"/>
        </w:rPr>
        <w:t xml:space="preserve"> da je </w:t>
      </w:r>
      <w:r>
        <w:rPr>
          <w:rFonts w:eastAsiaTheme="minorHAnsi" w:cstheme="minorHAnsi"/>
          <w:szCs w:val="24"/>
        </w:rPr>
        <w:t>svako radno mjesto također mjesto za učenje i uz uvođenje modela razvoja ljudskih izvora</w:t>
      </w:r>
      <w:r w:rsidRPr="008B0F80">
        <w:rPr>
          <w:rFonts w:eastAsiaTheme="minorHAnsi" w:cstheme="minorHAnsi"/>
          <w:szCs w:val="24"/>
        </w:rPr>
        <w:t xml:space="preserve">. </w:t>
      </w:r>
      <w:proofErr w:type="gramStart"/>
      <w:r>
        <w:rPr>
          <w:rFonts w:eastAsiaTheme="minorHAnsi" w:cstheme="minorHAnsi"/>
          <w:szCs w:val="24"/>
        </w:rPr>
        <w:t>Stručnjaci upozoravaju da je važno da svi poslodavci i radnici budu svjesni odgovornosti svog napredovanja, kako za potrebe posla, tako i za osobni razvoj u širem smislu.</w:t>
      </w:r>
      <w:proofErr w:type="gramEnd"/>
      <w:r w:rsidRPr="008B0F80">
        <w:rPr>
          <w:rFonts w:eastAsiaTheme="minorHAnsi" w:cstheme="minorHAnsi"/>
          <w:szCs w:val="24"/>
        </w:rPr>
        <w:t xml:space="preserve"> </w:t>
      </w:r>
    </w:p>
    <w:p w:rsidR="0002617B" w:rsidRDefault="0002617B" w:rsidP="0014128F">
      <w:pPr>
        <w:pStyle w:val="Heading2"/>
        <w:rPr>
          <w:rFonts w:ascii="Arial" w:hAnsi="Arial"/>
          <w:caps/>
          <w:noProof w:val="0"/>
          <w:kern w:val="28"/>
          <w:sz w:val="30"/>
        </w:rPr>
      </w:pPr>
    </w:p>
    <w:p w:rsidR="0014128F" w:rsidRPr="0014128F" w:rsidRDefault="0014128F" w:rsidP="0014128F">
      <w:pPr>
        <w:pStyle w:val="Heading2"/>
        <w:rPr>
          <w:rFonts w:ascii="Arial" w:hAnsi="Arial"/>
          <w:caps/>
          <w:noProof w:val="0"/>
          <w:kern w:val="28"/>
          <w:sz w:val="30"/>
        </w:rPr>
      </w:pPr>
      <w:r w:rsidRPr="0014128F">
        <w:rPr>
          <w:rFonts w:ascii="Arial" w:hAnsi="Arial"/>
          <w:caps/>
          <w:noProof w:val="0"/>
          <w:kern w:val="28"/>
          <w:sz w:val="30"/>
        </w:rPr>
        <w:t>COBISS kao p</w:t>
      </w:r>
      <w:r w:rsidR="0067332E">
        <w:rPr>
          <w:rFonts w:ascii="Arial" w:hAnsi="Arial"/>
          <w:caps/>
          <w:noProof w:val="0"/>
          <w:kern w:val="28"/>
          <w:sz w:val="30"/>
        </w:rPr>
        <w:t xml:space="preserve">odrška cjeloživotnom </w:t>
      </w:r>
      <w:r w:rsidRPr="0014128F">
        <w:rPr>
          <w:rFonts w:ascii="Arial" w:hAnsi="Arial"/>
          <w:caps/>
          <w:noProof w:val="0"/>
          <w:kern w:val="28"/>
          <w:sz w:val="30"/>
        </w:rPr>
        <w:t xml:space="preserve">učenju u široj zajednici </w:t>
      </w:r>
    </w:p>
    <w:p w:rsidR="00564DDF" w:rsidRDefault="0014128F" w:rsidP="0014128F">
      <w:pPr>
        <w:spacing w:before="100" w:beforeAutospacing="1" w:after="100" w:afterAutospacing="1"/>
        <w:rPr>
          <w:rFonts w:eastAsiaTheme="minorHAnsi"/>
          <w:szCs w:val="24"/>
        </w:rPr>
      </w:pPr>
      <w:r w:rsidRPr="008B0F80">
        <w:rPr>
          <w:rFonts w:eastAsiaTheme="minorHAnsi"/>
          <w:szCs w:val="24"/>
        </w:rPr>
        <w:t>IZUM</w:t>
      </w:r>
      <w:r>
        <w:rPr>
          <w:rFonts w:eastAsiaTheme="minorHAnsi"/>
          <w:szCs w:val="24"/>
        </w:rPr>
        <w:t>,</w:t>
      </w:r>
      <w:r w:rsidRPr="008B0F80">
        <w:rPr>
          <w:rFonts w:eastAsiaTheme="minorHAnsi"/>
          <w:szCs w:val="24"/>
        </w:rPr>
        <w:t xml:space="preserve"> </w:t>
      </w:r>
      <w:proofErr w:type="gramStart"/>
      <w:r w:rsidRPr="008B0F80">
        <w:rPr>
          <w:rFonts w:eastAsiaTheme="minorHAnsi"/>
          <w:szCs w:val="24"/>
        </w:rPr>
        <w:t>s</w:t>
      </w:r>
      <w:r>
        <w:rPr>
          <w:rFonts w:eastAsiaTheme="minorHAnsi"/>
          <w:szCs w:val="24"/>
        </w:rPr>
        <w:t>a</w:t>
      </w:r>
      <w:proofErr w:type="gramEnd"/>
      <w:r w:rsidRPr="008B0F80">
        <w:rPr>
          <w:rFonts w:eastAsiaTheme="minorHAnsi"/>
          <w:szCs w:val="24"/>
        </w:rPr>
        <w:t xml:space="preserve"> sistemom COBISS (informacijska tehnologija)</w:t>
      </w:r>
      <w:r>
        <w:rPr>
          <w:rFonts w:eastAsiaTheme="minorHAnsi"/>
          <w:szCs w:val="24"/>
        </w:rPr>
        <w:t>, i ARNES, koji osigurava akademsko komunikacijsku tehnologiju, u</w:t>
      </w:r>
      <w:r w:rsidRPr="008B0F80">
        <w:rPr>
          <w:rFonts w:eastAsiaTheme="minorHAnsi"/>
          <w:szCs w:val="24"/>
        </w:rPr>
        <w:t xml:space="preserve"> Sloveniji </w:t>
      </w:r>
      <w:r>
        <w:rPr>
          <w:rFonts w:eastAsiaTheme="minorHAnsi"/>
          <w:szCs w:val="24"/>
        </w:rPr>
        <w:t>su dva nezaobilazna faktora i u cjeloživotnom učenju. Nakon više od dvije decenije možemo reći</w:t>
      </w:r>
      <w:r w:rsidRPr="008B0F80">
        <w:rPr>
          <w:rFonts w:eastAsiaTheme="minorHAnsi"/>
          <w:szCs w:val="24"/>
        </w:rPr>
        <w:t xml:space="preserve"> da je sistem </w:t>
      </w:r>
      <w:r>
        <w:rPr>
          <w:rFonts w:eastAsiaTheme="minorHAnsi"/>
          <w:szCs w:val="24"/>
        </w:rPr>
        <w:t xml:space="preserve">COBISS u Sloveniji (COBISS.SI) </w:t>
      </w:r>
      <w:proofErr w:type="gramStart"/>
      <w:r>
        <w:rPr>
          <w:rFonts w:eastAsiaTheme="minorHAnsi"/>
          <w:szCs w:val="24"/>
        </w:rPr>
        <w:t xml:space="preserve">stvarno </w:t>
      </w:r>
      <w:r w:rsidRPr="008B0F8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opšte</w:t>
      </w:r>
      <w:proofErr w:type="gramEnd"/>
      <w:r>
        <w:rPr>
          <w:rFonts w:eastAsiaTheme="minorHAnsi"/>
          <w:szCs w:val="24"/>
        </w:rPr>
        <w:t xml:space="preserve"> dobro</w:t>
      </w:r>
      <w:r w:rsidRPr="008B0F80">
        <w:rPr>
          <w:rFonts w:eastAsiaTheme="minorHAnsi"/>
          <w:szCs w:val="24"/>
        </w:rPr>
        <w:t xml:space="preserve">. </w:t>
      </w:r>
      <w:proofErr w:type="gramStart"/>
      <w:r>
        <w:rPr>
          <w:rFonts w:eastAsiaTheme="minorHAnsi"/>
          <w:szCs w:val="24"/>
        </w:rPr>
        <w:t>Koriste ga svi istraživači, svi učesnici u obrazovanju, svi</w:t>
      </w:r>
      <w:r w:rsidRPr="008B0F8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stručni radnici, autori i</w:t>
      </w:r>
      <w:r w:rsidRPr="008B0F8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posjetioci biblioteka</w:t>
      </w:r>
      <w:r w:rsidRPr="008B0F80">
        <w:rPr>
          <w:rFonts w:eastAsiaTheme="minorHAnsi"/>
          <w:szCs w:val="24"/>
        </w:rPr>
        <w:t>.</w:t>
      </w:r>
      <w:proofErr w:type="gramEnd"/>
      <w:r w:rsidRPr="008B0F80">
        <w:rPr>
          <w:rFonts w:eastAsiaTheme="minorHAnsi"/>
          <w:szCs w:val="24"/>
        </w:rPr>
        <w:t xml:space="preserve"> To </w:t>
      </w:r>
      <w:r>
        <w:rPr>
          <w:rFonts w:eastAsiaTheme="minorHAnsi"/>
          <w:szCs w:val="24"/>
        </w:rPr>
        <w:t xml:space="preserve">možemo iskazati i približnim ciframa </w:t>
      </w:r>
      <w:r w:rsidRPr="008B0F80">
        <w:rPr>
          <w:rFonts w:eastAsiaTheme="minorHAnsi"/>
          <w:szCs w:val="24"/>
        </w:rPr>
        <w:t>– v</w:t>
      </w:r>
      <w:r>
        <w:rPr>
          <w:rFonts w:eastAsiaTheme="minorHAnsi"/>
          <w:szCs w:val="24"/>
        </w:rPr>
        <w:t xml:space="preserve">iše </w:t>
      </w:r>
      <w:proofErr w:type="gramStart"/>
      <w:r>
        <w:rPr>
          <w:rFonts w:eastAsiaTheme="minorHAnsi"/>
          <w:szCs w:val="24"/>
        </w:rPr>
        <w:t>od</w:t>
      </w:r>
      <w:proofErr w:type="gramEnd"/>
      <w:r>
        <w:rPr>
          <w:rFonts w:eastAsiaTheme="minorHAnsi"/>
          <w:szCs w:val="24"/>
        </w:rPr>
        <w:t xml:space="preserve"> 300.000 korisnika</w:t>
      </w:r>
      <w:r w:rsidRPr="008B0F80">
        <w:rPr>
          <w:rFonts w:eastAsiaTheme="minorHAnsi"/>
          <w:szCs w:val="24"/>
        </w:rPr>
        <w:t xml:space="preserve"> – </w:t>
      </w:r>
      <w:r>
        <w:rPr>
          <w:rFonts w:eastAsiaTheme="minorHAnsi"/>
          <w:szCs w:val="24"/>
        </w:rPr>
        <w:t>mada za to više nema potrebe.</w:t>
      </w:r>
      <w:r w:rsidRPr="008B0F80">
        <w:rPr>
          <w:rFonts w:eastAsiaTheme="minorHAnsi"/>
          <w:szCs w:val="24"/>
        </w:rPr>
        <w:t xml:space="preserve"> </w:t>
      </w:r>
      <w:proofErr w:type="gramStart"/>
      <w:r>
        <w:rPr>
          <w:rFonts w:eastAsiaTheme="minorHAnsi"/>
          <w:szCs w:val="24"/>
        </w:rPr>
        <w:t>Riječ je o javnoj službi koja</w:t>
      </w:r>
      <w:r w:rsidRPr="008B0F80">
        <w:rPr>
          <w:rFonts w:eastAsiaTheme="minorHAnsi"/>
          <w:szCs w:val="24"/>
        </w:rPr>
        <w:t xml:space="preserve"> ne</w:t>
      </w:r>
      <w:r>
        <w:rPr>
          <w:rFonts w:eastAsiaTheme="minorHAnsi"/>
          <w:szCs w:val="24"/>
        </w:rPr>
        <w:t>osporno opravdava</w:t>
      </w:r>
      <w:r w:rsidRPr="008B0F80">
        <w:rPr>
          <w:rFonts w:eastAsiaTheme="minorHAnsi"/>
          <w:szCs w:val="24"/>
        </w:rPr>
        <w:t xml:space="preserve"> svoj status.</w:t>
      </w:r>
      <w:proofErr w:type="gramEnd"/>
      <w:r>
        <w:rPr>
          <w:rFonts w:eastAsiaTheme="minorHAnsi"/>
          <w:szCs w:val="24"/>
        </w:rPr>
        <w:t xml:space="preserve"> </w:t>
      </w:r>
      <w:proofErr w:type="gramStart"/>
      <w:r>
        <w:rPr>
          <w:rFonts w:eastAsiaTheme="minorHAnsi"/>
          <w:szCs w:val="24"/>
        </w:rPr>
        <w:t xml:space="preserve">Samo u </w:t>
      </w:r>
      <w:r w:rsidRPr="008B0F80">
        <w:rPr>
          <w:rFonts w:eastAsiaTheme="minorHAnsi"/>
          <w:szCs w:val="24"/>
        </w:rPr>
        <w:t>2011</w:t>
      </w:r>
      <w:r>
        <w:rPr>
          <w:rFonts w:eastAsiaTheme="minorHAnsi"/>
          <w:szCs w:val="24"/>
        </w:rPr>
        <w:t>.</w:t>
      </w:r>
      <w:proofErr w:type="gramEnd"/>
      <w:r>
        <w:rPr>
          <w:rFonts w:eastAsiaTheme="minorHAnsi"/>
          <w:szCs w:val="24"/>
        </w:rPr>
        <w:t xml:space="preserve"> </w:t>
      </w:r>
      <w:proofErr w:type="gramStart"/>
      <w:r>
        <w:rPr>
          <w:rFonts w:eastAsiaTheme="minorHAnsi"/>
          <w:szCs w:val="24"/>
        </w:rPr>
        <w:t>godini</w:t>
      </w:r>
      <w:proofErr w:type="gramEnd"/>
      <w:r>
        <w:rPr>
          <w:rFonts w:eastAsiaTheme="minorHAnsi"/>
          <w:szCs w:val="24"/>
        </w:rPr>
        <w:t xml:space="preserve"> korisnici su </w:t>
      </w:r>
      <w:r w:rsidRPr="008B0F80">
        <w:rPr>
          <w:rFonts w:eastAsiaTheme="minorHAnsi"/>
          <w:szCs w:val="24"/>
        </w:rPr>
        <w:t>prek</w:t>
      </w:r>
      <w:r>
        <w:rPr>
          <w:rFonts w:eastAsiaTheme="minorHAnsi"/>
          <w:szCs w:val="24"/>
        </w:rPr>
        <w:t>o</w:t>
      </w:r>
      <w:r w:rsidRPr="008B0F80">
        <w:rPr>
          <w:rFonts w:eastAsiaTheme="minorHAnsi"/>
          <w:szCs w:val="24"/>
        </w:rPr>
        <w:t xml:space="preserve"> COBISS/OPAC-a </w:t>
      </w:r>
      <w:r w:rsidR="00436479">
        <w:rPr>
          <w:rFonts w:eastAsiaTheme="minorHAnsi"/>
          <w:szCs w:val="24"/>
        </w:rPr>
        <w:t xml:space="preserve">(2012) </w:t>
      </w:r>
      <w:r>
        <w:rPr>
          <w:rFonts w:eastAsiaTheme="minorHAnsi"/>
          <w:szCs w:val="24"/>
        </w:rPr>
        <w:t>izveli više od 16 miliona pretraživanja i</w:t>
      </w:r>
      <w:r w:rsidRPr="008B0F8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pripremili skoro 34 miliona ispisa</w:t>
      </w:r>
      <w:r w:rsidRPr="008B0F80">
        <w:rPr>
          <w:rFonts w:eastAsiaTheme="minorHAnsi"/>
          <w:szCs w:val="24"/>
        </w:rPr>
        <w:t xml:space="preserve">. </w:t>
      </w:r>
      <w:proofErr w:type="gramStart"/>
      <w:r>
        <w:rPr>
          <w:rFonts w:eastAsiaTheme="minorHAnsi"/>
          <w:szCs w:val="24"/>
        </w:rPr>
        <w:t xml:space="preserve">Na slici 1 </w:t>
      </w:r>
      <w:r w:rsidRPr="008B0F80">
        <w:rPr>
          <w:rFonts w:eastAsiaTheme="minorHAnsi"/>
          <w:szCs w:val="24"/>
        </w:rPr>
        <w:t>prikaz</w:t>
      </w:r>
      <w:r>
        <w:rPr>
          <w:rFonts w:eastAsiaTheme="minorHAnsi"/>
          <w:szCs w:val="24"/>
        </w:rPr>
        <w:t>an</w:t>
      </w:r>
      <w:r w:rsidRPr="008B0F8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je broj biblioteka koje učestvuju u sistemu COBISS.SI </w:t>
      </w:r>
      <w:r w:rsidR="00436479">
        <w:rPr>
          <w:rFonts w:eastAsiaTheme="minorHAnsi"/>
          <w:szCs w:val="24"/>
        </w:rPr>
        <w:t xml:space="preserve">(2012) </w:t>
      </w:r>
      <w:r w:rsidR="00644C16">
        <w:rPr>
          <w:rFonts w:eastAsiaTheme="minorHAnsi"/>
          <w:szCs w:val="24"/>
        </w:rPr>
        <w:t>kao punopravne članice (428</w:t>
      </w:r>
      <w:r>
        <w:rPr>
          <w:rFonts w:eastAsiaTheme="minorHAnsi"/>
          <w:szCs w:val="24"/>
        </w:rPr>
        <w:t>).</w:t>
      </w:r>
      <w:proofErr w:type="gramEnd"/>
      <w:r>
        <w:rPr>
          <w:rFonts w:eastAsiaTheme="minorHAnsi"/>
          <w:szCs w:val="24"/>
        </w:rPr>
        <w:t xml:space="preserve"> </w:t>
      </w:r>
      <w:proofErr w:type="gramStart"/>
      <w:r>
        <w:rPr>
          <w:rFonts w:eastAsiaTheme="minorHAnsi"/>
          <w:szCs w:val="24"/>
        </w:rPr>
        <w:t>U mrežu je uključeno i 200 tzv.</w:t>
      </w:r>
      <w:proofErr w:type="gramEnd"/>
      <w:r w:rsidRPr="008B0F80">
        <w:rPr>
          <w:rFonts w:eastAsiaTheme="minorHAnsi"/>
          <w:szCs w:val="24"/>
        </w:rPr>
        <w:t xml:space="preserve"> </w:t>
      </w:r>
      <w:proofErr w:type="gramStart"/>
      <w:r w:rsidRPr="008B0F80">
        <w:rPr>
          <w:rFonts w:eastAsiaTheme="minorHAnsi"/>
          <w:szCs w:val="24"/>
        </w:rPr>
        <w:t>pridruženih</w:t>
      </w:r>
      <w:proofErr w:type="gramEnd"/>
      <w:r w:rsidRPr="008B0F80">
        <w:rPr>
          <w:rFonts w:eastAsiaTheme="minorHAnsi"/>
          <w:szCs w:val="24"/>
        </w:rPr>
        <w:t xml:space="preserve"> članic</w:t>
      </w:r>
      <w:r>
        <w:rPr>
          <w:rFonts w:eastAsiaTheme="minorHAnsi"/>
          <w:szCs w:val="24"/>
        </w:rPr>
        <w:t xml:space="preserve">a, biblioteka koje </w:t>
      </w:r>
      <w:r w:rsidRPr="008B0F80">
        <w:rPr>
          <w:rFonts w:eastAsiaTheme="minorHAnsi"/>
          <w:szCs w:val="24"/>
        </w:rPr>
        <w:t xml:space="preserve">sistem COBISS </w:t>
      </w:r>
      <w:r>
        <w:rPr>
          <w:rFonts w:eastAsiaTheme="minorHAnsi"/>
          <w:szCs w:val="24"/>
        </w:rPr>
        <w:t xml:space="preserve">koriste </w:t>
      </w:r>
      <w:r w:rsidRPr="008B0F80">
        <w:rPr>
          <w:rFonts w:eastAsiaTheme="minorHAnsi"/>
          <w:szCs w:val="24"/>
        </w:rPr>
        <w:t>za kreiranje svojih lokalnih baz</w:t>
      </w:r>
      <w:r>
        <w:rPr>
          <w:rFonts w:eastAsiaTheme="minorHAnsi"/>
          <w:szCs w:val="24"/>
        </w:rPr>
        <w:t>a podataka</w:t>
      </w:r>
      <w:r w:rsidRPr="008B0F80">
        <w:rPr>
          <w:rFonts w:eastAsiaTheme="minorHAnsi"/>
          <w:szCs w:val="24"/>
        </w:rPr>
        <w:t xml:space="preserve">, </w:t>
      </w:r>
      <w:r>
        <w:rPr>
          <w:rFonts w:eastAsiaTheme="minorHAnsi"/>
          <w:szCs w:val="24"/>
        </w:rPr>
        <w:t xml:space="preserve">a koje nisu aktivno povezane sa ostalim bibliotekama. </w:t>
      </w:r>
      <w:proofErr w:type="gramStart"/>
      <w:r>
        <w:rPr>
          <w:rFonts w:eastAsiaTheme="minorHAnsi"/>
          <w:szCs w:val="24"/>
        </w:rPr>
        <w:t>U regionalnu mrežu</w:t>
      </w:r>
      <w:r w:rsidRPr="008B0F80">
        <w:rPr>
          <w:rFonts w:eastAsiaTheme="minorHAnsi"/>
          <w:szCs w:val="24"/>
        </w:rPr>
        <w:t xml:space="preserve"> COBISS</w:t>
      </w:r>
      <w:r w:rsidRPr="00436479">
        <w:rPr>
          <w:rFonts w:eastAsiaTheme="minorHAnsi"/>
          <w:szCs w:val="24"/>
        </w:rPr>
        <w:t xml:space="preserve">.Net </w:t>
      </w:r>
      <w:r w:rsidR="00436479" w:rsidRPr="00436479">
        <w:rPr>
          <w:rFonts w:eastAsiaTheme="minorHAnsi"/>
          <w:szCs w:val="24"/>
        </w:rPr>
        <w:t>(2012)</w:t>
      </w:r>
      <w:r w:rsidRPr="008B0F80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povezano je dodatnih</w:t>
      </w:r>
      <w:r w:rsidRPr="008B0F80">
        <w:rPr>
          <w:rFonts w:eastAsiaTheme="minorHAnsi"/>
          <w:szCs w:val="24"/>
        </w:rPr>
        <w:t xml:space="preserve"> 250 </w:t>
      </w:r>
      <w:r>
        <w:rPr>
          <w:rFonts w:eastAsiaTheme="minorHAnsi"/>
          <w:szCs w:val="24"/>
        </w:rPr>
        <w:t xml:space="preserve">biblioteka </w:t>
      </w:r>
      <w:r w:rsidRPr="008B0F80">
        <w:rPr>
          <w:rFonts w:eastAsiaTheme="minorHAnsi"/>
          <w:szCs w:val="24"/>
        </w:rPr>
        <w:t>iz 6 držav</w:t>
      </w:r>
      <w:r>
        <w:rPr>
          <w:rFonts w:eastAsiaTheme="minorHAnsi"/>
          <w:szCs w:val="24"/>
        </w:rPr>
        <w:t>a.</w:t>
      </w:r>
      <w:proofErr w:type="gramEnd"/>
      <w:r>
        <w:rPr>
          <w:rFonts w:eastAsiaTheme="minorHAnsi"/>
          <w:szCs w:val="24"/>
        </w:rPr>
        <w:t xml:space="preserve"> Tako se sistem</w:t>
      </w:r>
      <w:r w:rsidRPr="008B0F80">
        <w:rPr>
          <w:rFonts w:eastAsiaTheme="minorHAnsi"/>
          <w:szCs w:val="24"/>
        </w:rPr>
        <w:t xml:space="preserve"> COBISS </w:t>
      </w:r>
      <w:r>
        <w:rPr>
          <w:rFonts w:eastAsiaTheme="minorHAnsi"/>
          <w:szCs w:val="24"/>
        </w:rPr>
        <w:t xml:space="preserve">polako približava velikom međašu </w:t>
      </w:r>
      <w:proofErr w:type="gramStart"/>
      <w:r>
        <w:rPr>
          <w:rFonts w:eastAsiaTheme="minorHAnsi"/>
          <w:szCs w:val="24"/>
        </w:rPr>
        <w:t>od</w:t>
      </w:r>
      <w:proofErr w:type="gramEnd"/>
      <w:r>
        <w:rPr>
          <w:rFonts w:eastAsiaTheme="minorHAnsi"/>
          <w:szCs w:val="24"/>
        </w:rPr>
        <w:t xml:space="preserve"> 1.000 međusobno povezanih biblioteka iz regije</w:t>
      </w:r>
      <w:r w:rsidRPr="008B0F80">
        <w:rPr>
          <w:rFonts w:eastAsiaTheme="minorHAnsi"/>
          <w:szCs w:val="24"/>
        </w:rPr>
        <w:t>.</w:t>
      </w:r>
    </w:p>
    <w:p w:rsidR="00564DDF" w:rsidRPr="008B0F80" w:rsidRDefault="00976954" w:rsidP="0014128F">
      <w:pPr>
        <w:spacing w:before="100" w:beforeAutospacing="1" w:after="100" w:afterAutospacing="1"/>
        <w:rPr>
          <w:rFonts w:eastAsiaTheme="minorHAnsi"/>
          <w:szCs w:val="24"/>
        </w:rPr>
      </w:pPr>
      <w:r>
        <w:rPr>
          <w:rFonts w:eastAsiaTheme="minorHAnsi"/>
          <w:noProof/>
          <w:szCs w:val="24"/>
          <w:lang w:val="sl-SI"/>
        </w:rPr>
        <w:lastRenderedPageBreak/>
        <w:drawing>
          <wp:inline distT="0" distB="0" distL="0" distR="0" wp14:anchorId="669F00F5">
            <wp:extent cx="5693133" cy="299764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289" cy="2998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17B" w:rsidRDefault="0002617B" w:rsidP="004507B0">
      <w:pPr>
        <w:pStyle w:val="figuretitle"/>
      </w:pPr>
    </w:p>
    <w:p w:rsidR="0014128F" w:rsidRPr="004507B0" w:rsidRDefault="0014128F" w:rsidP="004507B0">
      <w:pPr>
        <w:pStyle w:val="figuretitle"/>
      </w:pPr>
      <w:r w:rsidRPr="004507B0">
        <w:t>Slika 1: Uključevanje biblioteka u COBISS.SI</w:t>
      </w:r>
    </w:p>
    <w:p w:rsidR="0014128F" w:rsidRPr="008B0F80" w:rsidRDefault="0014128F" w:rsidP="0014128F">
      <w:pPr>
        <w:rPr>
          <w:rFonts w:eastAsiaTheme="minorHAnsi"/>
          <w:color w:val="FF0000"/>
          <w:szCs w:val="24"/>
        </w:rPr>
      </w:pPr>
    </w:p>
    <w:p w:rsidR="0002617B" w:rsidRDefault="0002617B" w:rsidP="0014128F">
      <w:pPr>
        <w:rPr>
          <w:rFonts w:eastAsiaTheme="minorHAnsi" w:cstheme="minorHAnsi"/>
          <w:szCs w:val="24"/>
        </w:rPr>
      </w:pPr>
    </w:p>
    <w:p w:rsidR="0014128F" w:rsidRPr="008B0F80" w:rsidRDefault="0014128F" w:rsidP="0014128F">
      <w:pPr>
        <w:rPr>
          <w:rFonts w:eastAsiaTheme="minorHAnsi" w:cstheme="minorHAnsi"/>
          <w:szCs w:val="24"/>
        </w:rPr>
      </w:pPr>
      <w:r>
        <w:rPr>
          <w:rFonts w:eastAsiaTheme="minorHAnsi" w:cstheme="minorHAnsi"/>
          <w:szCs w:val="24"/>
        </w:rPr>
        <w:t xml:space="preserve">Dr. </w:t>
      </w:r>
      <w:r w:rsidRPr="00436479">
        <w:rPr>
          <w:rFonts w:eastAsiaTheme="minorHAnsi" w:cstheme="minorHAnsi"/>
          <w:szCs w:val="24"/>
        </w:rPr>
        <w:t xml:space="preserve">Reintzerova </w:t>
      </w:r>
      <w:r w:rsidR="00436479" w:rsidRPr="00436479">
        <w:rPr>
          <w:rFonts w:eastAsiaTheme="minorHAnsi" w:cstheme="minorHAnsi"/>
          <w:szCs w:val="24"/>
        </w:rPr>
        <w:t>(2007</w:t>
      </w:r>
      <w:r w:rsidRPr="00436479">
        <w:rPr>
          <w:rFonts w:eastAsiaTheme="minorHAnsi" w:cstheme="minorHAnsi"/>
          <w:szCs w:val="24"/>
        </w:rPr>
        <w:t>) je</w:t>
      </w:r>
      <w:r>
        <w:rPr>
          <w:rFonts w:eastAsiaTheme="minorHAnsi" w:cstheme="minorHAnsi"/>
          <w:szCs w:val="24"/>
        </w:rPr>
        <w:t xml:space="preserve"> objavila</w:t>
      </w:r>
      <w:r w:rsidRPr="008B0F80">
        <w:rPr>
          <w:rFonts w:eastAsiaTheme="minorHAnsi" w:cstheme="minorHAnsi"/>
          <w:szCs w:val="24"/>
        </w:rPr>
        <w:t xml:space="preserve"> da IZUM </w:t>
      </w:r>
      <w:proofErr w:type="gramStart"/>
      <w:r w:rsidRPr="008B0F80">
        <w:rPr>
          <w:rFonts w:eastAsiaTheme="minorHAnsi" w:cstheme="minorHAnsi"/>
          <w:szCs w:val="24"/>
        </w:rPr>
        <w:t>s</w:t>
      </w:r>
      <w:r>
        <w:rPr>
          <w:rFonts w:eastAsiaTheme="minorHAnsi" w:cstheme="minorHAnsi"/>
          <w:szCs w:val="24"/>
        </w:rPr>
        <w:t>a</w:t>
      </w:r>
      <w:proofErr w:type="gramEnd"/>
      <w:r>
        <w:rPr>
          <w:rFonts w:eastAsiaTheme="minorHAnsi" w:cstheme="minorHAnsi"/>
          <w:szCs w:val="24"/>
        </w:rPr>
        <w:t xml:space="preserve"> svojim jedinstvenim informacijskim i bibliotečkim</w:t>
      </w:r>
      <w:r w:rsidRPr="008B0F80">
        <w:rPr>
          <w:rFonts w:eastAsiaTheme="minorHAnsi" w:cstheme="minorHAnsi"/>
          <w:szCs w:val="24"/>
        </w:rPr>
        <w:t xml:space="preserve"> sistemom COBISS </w:t>
      </w:r>
      <w:r>
        <w:rPr>
          <w:rFonts w:eastAsiaTheme="minorHAnsi" w:cstheme="minorHAnsi"/>
          <w:szCs w:val="24"/>
        </w:rPr>
        <w:t>predstavlja osnovu</w:t>
      </w:r>
      <w:r w:rsidRPr="008B0F80">
        <w:rPr>
          <w:rFonts w:eastAsiaTheme="minorHAnsi" w:cstheme="minorHAnsi"/>
          <w:szCs w:val="24"/>
        </w:rPr>
        <w:t xml:space="preserve"> za </w:t>
      </w:r>
      <w:r>
        <w:rPr>
          <w:rFonts w:eastAsiaTheme="minorHAnsi" w:cstheme="minorHAnsi"/>
          <w:szCs w:val="24"/>
        </w:rPr>
        <w:t xml:space="preserve">brojne </w:t>
      </w:r>
      <w:r w:rsidRPr="008B0F80">
        <w:rPr>
          <w:rFonts w:eastAsiaTheme="minorHAnsi" w:cstheme="minorHAnsi"/>
          <w:szCs w:val="24"/>
        </w:rPr>
        <w:t>cilje</w:t>
      </w:r>
      <w:r>
        <w:rPr>
          <w:rFonts w:eastAsiaTheme="minorHAnsi" w:cstheme="minorHAnsi"/>
          <w:szCs w:val="24"/>
        </w:rPr>
        <w:t>ve bolonjskog procesa i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da u poređenju s drugim državama ima veliku prednost. </w:t>
      </w:r>
      <w:proofErr w:type="gramStart"/>
      <w:r>
        <w:rPr>
          <w:rFonts w:eastAsiaTheme="minorHAnsi" w:cstheme="minorHAnsi"/>
          <w:szCs w:val="24"/>
        </w:rPr>
        <w:t xml:space="preserve">Mnogo je lakše dostići </w:t>
      </w:r>
      <w:r w:rsidRPr="008B0F80">
        <w:rPr>
          <w:rFonts w:eastAsiaTheme="minorHAnsi" w:cstheme="minorHAnsi"/>
          <w:szCs w:val="24"/>
        </w:rPr>
        <w:t xml:space="preserve">cilj </w:t>
      </w:r>
      <w:r>
        <w:rPr>
          <w:rFonts w:eastAsiaTheme="minorHAnsi" w:cstheme="minorHAnsi"/>
          <w:szCs w:val="24"/>
        </w:rPr>
        <w:t xml:space="preserve">cjeloživotnog učenja uz podršku jedinstvenog bibliotečkog sistema u koji su uključene i </w:t>
      </w:r>
      <w:r w:rsidRPr="008B0F80">
        <w:rPr>
          <w:rFonts w:eastAsiaTheme="minorHAnsi" w:cstheme="minorHAnsi"/>
          <w:szCs w:val="24"/>
        </w:rPr>
        <w:t>obra</w:t>
      </w:r>
      <w:r>
        <w:rPr>
          <w:rFonts w:eastAsiaTheme="minorHAnsi" w:cstheme="minorHAnsi"/>
          <w:szCs w:val="24"/>
        </w:rPr>
        <w:t>zovne</w:t>
      </w:r>
      <w:r w:rsidRPr="008B0F80">
        <w:rPr>
          <w:rFonts w:eastAsiaTheme="minorHAnsi" w:cstheme="minorHAnsi"/>
          <w:szCs w:val="24"/>
        </w:rPr>
        <w:t xml:space="preserve"> ustanove (š</w:t>
      </w:r>
      <w:r>
        <w:rPr>
          <w:rFonts w:eastAsiaTheme="minorHAnsi" w:cstheme="minorHAnsi"/>
          <w:szCs w:val="24"/>
        </w:rPr>
        <w:t>k</w:t>
      </w:r>
      <w:r w:rsidRPr="008B0F80">
        <w:rPr>
          <w:rFonts w:eastAsiaTheme="minorHAnsi" w:cstheme="minorHAnsi"/>
          <w:szCs w:val="24"/>
        </w:rPr>
        <w:t>ole, visoke š</w:t>
      </w:r>
      <w:r>
        <w:rPr>
          <w:rFonts w:eastAsiaTheme="minorHAnsi" w:cstheme="minorHAnsi"/>
          <w:szCs w:val="24"/>
        </w:rPr>
        <w:t>kole i univerziteti), nego uz heterogenu ponudu informacija koje moramo naučiti da koristimo u svakoj ustanovi ponaosob</w:t>
      </w:r>
      <w:r w:rsidRPr="008B0F80">
        <w:rPr>
          <w:rFonts w:eastAsiaTheme="minorHAnsi" w:cstheme="minorHAnsi"/>
          <w:szCs w:val="24"/>
        </w:rPr>
        <w:t>.</w:t>
      </w:r>
      <w:proofErr w:type="gramEnd"/>
      <w:r w:rsidRPr="008B0F80">
        <w:rPr>
          <w:rFonts w:eastAsiaTheme="minorHAnsi" w:cstheme="minorHAnsi"/>
          <w:szCs w:val="24"/>
        </w:rPr>
        <w:t xml:space="preserve"> </w:t>
      </w:r>
    </w:p>
    <w:p w:rsidR="00F37201" w:rsidRPr="00F37201" w:rsidRDefault="0014128F" w:rsidP="00F37201">
      <w:pPr>
        <w:spacing w:before="100" w:beforeAutospacing="1" w:after="100" w:afterAutospacing="1"/>
        <w:rPr>
          <w:rFonts w:eastAsiaTheme="minorHAnsi" w:cstheme="minorHAnsi"/>
          <w:szCs w:val="24"/>
        </w:rPr>
      </w:pPr>
      <w:r>
        <w:rPr>
          <w:rFonts w:eastAsiaTheme="minorHAnsi" w:cstheme="minorHAnsi"/>
          <w:szCs w:val="24"/>
        </w:rPr>
        <w:t>Tokom pisanja ovog članka odvijao se TVU i u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sklopu toga</w:t>
      </w:r>
      <w:r w:rsidRPr="008B0F80">
        <w:rPr>
          <w:rFonts w:eastAsiaTheme="minorHAnsi" w:cstheme="minorHAnsi"/>
          <w:szCs w:val="24"/>
        </w:rPr>
        <w:t xml:space="preserve"> andragoški zavodi, </w:t>
      </w:r>
      <w:r>
        <w:rPr>
          <w:rFonts w:eastAsiaTheme="minorHAnsi" w:cstheme="minorHAnsi"/>
          <w:szCs w:val="24"/>
        </w:rPr>
        <w:t>biblioteke</w:t>
      </w:r>
      <w:r w:rsidRPr="008B0F80">
        <w:rPr>
          <w:rFonts w:eastAsiaTheme="minorHAnsi" w:cstheme="minorHAnsi"/>
          <w:szCs w:val="24"/>
        </w:rPr>
        <w:t xml:space="preserve"> (</w:t>
      </w:r>
      <w:r>
        <w:rPr>
          <w:rFonts w:eastAsiaTheme="minorHAnsi" w:cstheme="minorHAnsi"/>
          <w:szCs w:val="24"/>
        </w:rPr>
        <w:t xml:space="preserve">opšte i </w:t>
      </w:r>
      <w:r w:rsidRPr="008B0F80">
        <w:rPr>
          <w:rFonts w:eastAsiaTheme="minorHAnsi" w:cstheme="minorHAnsi"/>
          <w:szCs w:val="24"/>
        </w:rPr>
        <w:t>š</w:t>
      </w:r>
      <w:r>
        <w:rPr>
          <w:rFonts w:eastAsiaTheme="minorHAnsi" w:cstheme="minorHAnsi"/>
          <w:szCs w:val="24"/>
        </w:rPr>
        <w:t>k</w:t>
      </w:r>
      <w:r w:rsidRPr="008B0F80">
        <w:rPr>
          <w:rFonts w:eastAsiaTheme="minorHAnsi" w:cstheme="minorHAnsi"/>
          <w:szCs w:val="24"/>
        </w:rPr>
        <w:t xml:space="preserve">olske) </w:t>
      </w:r>
      <w:r>
        <w:rPr>
          <w:rFonts w:eastAsiaTheme="minorHAnsi" w:cstheme="minorHAnsi"/>
          <w:szCs w:val="24"/>
        </w:rPr>
        <w:t>i</w:t>
      </w:r>
      <w:r w:rsidRPr="008B0F80">
        <w:rPr>
          <w:rFonts w:eastAsiaTheme="minorHAnsi" w:cstheme="minorHAnsi"/>
          <w:szCs w:val="24"/>
        </w:rPr>
        <w:t xml:space="preserve"> </w:t>
      </w:r>
      <w:proofErr w:type="gramStart"/>
      <w:r w:rsidRPr="008B0F80">
        <w:rPr>
          <w:rFonts w:eastAsiaTheme="minorHAnsi" w:cstheme="minorHAnsi"/>
          <w:szCs w:val="24"/>
        </w:rPr>
        <w:t xml:space="preserve">privatne  </w:t>
      </w:r>
      <w:r>
        <w:rPr>
          <w:rFonts w:eastAsiaTheme="minorHAnsi" w:cstheme="minorHAnsi"/>
          <w:szCs w:val="24"/>
        </w:rPr>
        <w:t>obrazovne</w:t>
      </w:r>
      <w:proofErr w:type="gramEnd"/>
      <w:r>
        <w:rPr>
          <w:rFonts w:eastAsiaTheme="minorHAnsi" w:cstheme="minorHAnsi"/>
          <w:szCs w:val="24"/>
        </w:rPr>
        <w:t xml:space="preserve"> </w:t>
      </w:r>
      <w:r w:rsidRPr="008B0F80">
        <w:rPr>
          <w:rFonts w:eastAsiaTheme="minorHAnsi" w:cstheme="minorHAnsi"/>
          <w:szCs w:val="24"/>
        </w:rPr>
        <w:t>ustanove</w:t>
      </w:r>
      <w:r>
        <w:rPr>
          <w:rFonts w:eastAsiaTheme="minorHAnsi" w:cstheme="minorHAnsi"/>
          <w:szCs w:val="24"/>
        </w:rPr>
        <w:t xml:space="preserve"> u svojim su programima nudile obrazovanje </w:t>
      </w:r>
      <w:r w:rsidRPr="008B0F80">
        <w:rPr>
          <w:rFonts w:eastAsiaTheme="minorHAnsi" w:cstheme="minorHAnsi"/>
          <w:szCs w:val="24"/>
        </w:rPr>
        <w:t xml:space="preserve">za </w:t>
      </w:r>
      <w:r>
        <w:rPr>
          <w:rFonts w:eastAsiaTheme="minorHAnsi" w:cstheme="minorHAnsi"/>
          <w:szCs w:val="24"/>
        </w:rPr>
        <w:t>pretraživanje građe</w:t>
      </w:r>
      <w:r w:rsidRPr="008B0F80">
        <w:rPr>
          <w:rFonts w:eastAsiaTheme="minorHAnsi" w:cstheme="minorHAnsi"/>
          <w:szCs w:val="24"/>
        </w:rPr>
        <w:t xml:space="preserve"> prek</w:t>
      </w:r>
      <w:r>
        <w:rPr>
          <w:rFonts w:eastAsiaTheme="minorHAnsi" w:cstheme="minorHAnsi"/>
          <w:szCs w:val="24"/>
        </w:rPr>
        <w:t>o</w:t>
      </w:r>
      <w:r w:rsidRPr="008B0F80">
        <w:rPr>
          <w:rFonts w:eastAsiaTheme="minorHAnsi" w:cstheme="minorHAnsi"/>
          <w:szCs w:val="24"/>
        </w:rPr>
        <w:t xml:space="preserve"> COBISS-a. </w:t>
      </w:r>
      <w:r>
        <w:rPr>
          <w:rFonts w:eastAsiaTheme="minorHAnsi" w:cstheme="minorHAnsi"/>
          <w:szCs w:val="24"/>
        </w:rPr>
        <w:t xml:space="preserve">Navešću samo nekoliko adresa </w:t>
      </w:r>
      <w:proofErr w:type="gramStart"/>
      <w:r>
        <w:rPr>
          <w:rFonts w:eastAsiaTheme="minorHAnsi" w:cstheme="minorHAnsi"/>
          <w:szCs w:val="24"/>
        </w:rPr>
        <w:t>za  aktivnosti</w:t>
      </w:r>
      <w:proofErr w:type="gramEnd"/>
      <w:r>
        <w:rPr>
          <w:rFonts w:eastAsiaTheme="minorHAnsi" w:cstheme="minorHAnsi"/>
          <w:szCs w:val="24"/>
        </w:rPr>
        <w:t xml:space="preserve"> koje su se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odvijale u </w:t>
      </w:r>
      <w:r w:rsidRPr="008B0F80">
        <w:rPr>
          <w:rFonts w:eastAsiaTheme="minorHAnsi" w:cstheme="minorHAnsi"/>
          <w:szCs w:val="24"/>
        </w:rPr>
        <w:t xml:space="preserve">Sloveniji od 14. </w:t>
      </w:r>
      <w:proofErr w:type="gramStart"/>
      <w:r w:rsidRPr="008B0F80">
        <w:rPr>
          <w:rFonts w:eastAsiaTheme="minorHAnsi" w:cstheme="minorHAnsi"/>
          <w:szCs w:val="24"/>
        </w:rPr>
        <w:t>do</w:t>
      </w:r>
      <w:proofErr w:type="gramEnd"/>
      <w:r w:rsidRPr="008B0F80">
        <w:rPr>
          <w:rFonts w:eastAsiaTheme="minorHAnsi" w:cstheme="minorHAnsi"/>
          <w:szCs w:val="24"/>
        </w:rPr>
        <w:t xml:space="preserve"> 20. </w:t>
      </w:r>
      <w:proofErr w:type="gramStart"/>
      <w:r w:rsidRPr="008B0F80">
        <w:rPr>
          <w:rFonts w:eastAsiaTheme="minorHAnsi" w:cstheme="minorHAnsi"/>
          <w:szCs w:val="24"/>
        </w:rPr>
        <w:t>maja</w:t>
      </w:r>
      <w:proofErr w:type="gramEnd"/>
      <w:r w:rsidRPr="008B0F80">
        <w:rPr>
          <w:rFonts w:eastAsiaTheme="minorHAnsi" w:cstheme="minorHAnsi"/>
          <w:szCs w:val="24"/>
        </w:rPr>
        <w:t xml:space="preserve">, </w:t>
      </w:r>
      <w:r>
        <w:rPr>
          <w:rFonts w:eastAsiaTheme="minorHAnsi" w:cstheme="minorHAnsi"/>
          <w:szCs w:val="24"/>
        </w:rPr>
        <w:t>a koje će se nastaviti u tradicionalno</w:t>
      </w:r>
      <w:r w:rsidRPr="008B0F80">
        <w:rPr>
          <w:rFonts w:eastAsiaTheme="minorHAnsi" w:cstheme="minorHAnsi"/>
          <w:szCs w:val="24"/>
        </w:rPr>
        <w:t xml:space="preserve">m </w:t>
      </w:r>
      <w:r>
        <w:rPr>
          <w:rFonts w:eastAsiaTheme="minorHAnsi" w:cstheme="minorHAnsi"/>
          <w:szCs w:val="24"/>
        </w:rPr>
        <w:t xml:space="preserve">terminu </w:t>
      </w:r>
      <w:r w:rsidRPr="008B0F80">
        <w:rPr>
          <w:rFonts w:eastAsiaTheme="minorHAnsi" w:cstheme="minorHAnsi"/>
          <w:szCs w:val="24"/>
        </w:rPr>
        <w:t xml:space="preserve">od 1. </w:t>
      </w:r>
      <w:proofErr w:type="gramStart"/>
      <w:r w:rsidRPr="008B0F80">
        <w:rPr>
          <w:rFonts w:eastAsiaTheme="minorHAnsi" w:cstheme="minorHAnsi"/>
          <w:szCs w:val="24"/>
        </w:rPr>
        <w:t>ma</w:t>
      </w:r>
      <w:r>
        <w:rPr>
          <w:rFonts w:eastAsiaTheme="minorHAnsi" w:cstheme="minorHAnsi"/>
          <w:szCs w:val="24"/>
        </w:rPr>
        <w:t>ja</w:t>
      </w:r>
      <w:proofErr w:type="gramEnd"/>
      <w:r>
        <w:rPr>
          <w:rFonts w:eastAsiaTheme="minorHAnsi" w:cstheme="minorHAnsi"/>
          <w:szCs w:val="24"/>
        </w:rPr>
        <w:t xml:space="preserve"> do 30. </w:t>
      </w:r>
      <w:proofErr w:type="gramStart"/>
      <w:r>
        <w:rPr>
          <w:rFonts w:eastAsiaTheme="minorHAnsi" w:cstheme="minorHAnsi"/>
          <w:szCs w:val="24"/>
        </w:rPr>
        <w:t>juna</w:t>
      </w:r>
      <w:proofErr w:type="gramEnd"/>
      <w:r w:rsidRPr="008B0F80">
        <w:rPr>
          <w:rFonts w:eastAsiaTheme="minorHAnsi" w:cstheme="minorHAnsi"/>
          <w:szCs w:val="24"/>
        </w:rPr>
        <w:t xml:space="preserve"> 2012</w:t>
      </w:r>
      <w:r>
        <w:rPr>
          <w:rFonts w:eastAsiaTheme="minorHAnsi" w:cstheme="minorHAnsi"/>
          <w:szCs w:val="24"/>
        </w:rPr>
        <w:t xml:space="preserve">. </w:t>
      </w:r>
      <w:proofErr w:type="gramStart"/>
      <w:r>
        <w:rPr>
          <w:rFonts w:eastAsiaTheme="minorHAnsi" w:cstheme="minorHAnsi"/>
          <w:szCs w:val="24"/>
        </w:rPr>
        <w:t>godine</w:t>
      </w:r>
      <w:proofErr w:type="gramEnd"/>
      <w:r w:rsidRPr="008B0F80">
        <w:rPr>
          <w:rFonts w:eastAsiaTheme="minorHAnsi" w:cstheme="minorHAnsi"/>
          <w:szCs w:val="24"/>
        </w:rPr>
        <w:t xml:space="preserve">: </w:t>
      </w:r>
    </w:p>
    <w:p w:rsidR="00F37201" w:rsidRPr="00F37201" w:rsidRDefault="00F37201" w:rsidP="00F37201">
      <w:pPr>
        <w:pStyle w:val="listitem"/>
        <w:ind w:left="850" w:hanging="283"/>
      </w:pPr>
      <w:r w:rsidRPr="00F37201">
        <w:rPr>
          <w:b/>
        </w:rPr>
        <w:t>Izvođač:</w:t>
      </w:r>
      <w:r w:rsidRPr="00F37201">
        <w:t xml:space="preserve"> </w:t>
      </w:r>
      <w:hyperlink r:id="rId13" w:history="1">
        <w:r w:rsidRPr="00F37201">
          <w:t>Andragoški zavod Ljudska univerza Velenje</w:t>
        </w:r>
      </w:hyperlink>
      <w:r w:rsidRPr="00F37201">
        <w:br/>
      </w:r>
      <w:r w:rsidRPr="00F37201">
        <w:rPr>
          <w:b/>
        </w:rPr>
        <w:t>Naslov manifestacije:</w:t>
      </w:r>
      <w:r w:rsidRPr="00F37201">
        <w:t xml:space="preserve"> Kako najbrže do knjiga (COBISS)?</w:t>
      </w:r>
      <w:r w:rsidRPr="00F37201">
        <w:br/>
      </w:r>
      <w:r w:rsidRPr="00F37201">
        <w:rPr>
          <w:b/>
        </w:rPr>
        <w:t>Kratak opis:</w:t>
      </w:r>
      <w:r w:rsidRPr="00F37201">
        <w:t xml:space="preserve"> Prezentacija programa za pozajmicu knjiga; kako pretražujemo, ako je knjiga u biblioteci...</w:t>
      </w:r>
    </w:p>
    <w:p w:rsidR="00F37201" w:rsidRPr="00F37201" w:rsidRDefault="00F37201" w:rsidP="00F37201">
      <w:pPr>
        <w:pStyle w:val="listitem"/>
        <w:ind w:left="850" w:hanging="283"/>
      </w:pPr>
      <w:r w:rsidRPr="00F37201">
        <w:rPr>
          <w:b/>
        </w:rPr>
        <w:t>Izvođač:</w:t>
      </w:r>
      <w:r w:rsidRPr="00F37201">
        <w:t xml:space="preserve"> </w:t>
      </w:r>
      <w:hyperlink r:id="rId14" w:history="1">
        <w:r w:rsidRPr="00F37201">
          <w:t>B&amp;B izobraževanje in usposabljanje d.o.o.</w:t>
        </w:r>
      </w:hyperlink>
      <w:r w:rsidRPr="00F37201">
        <w:br/>
      </w:r>
      <w:r w:rsidRPr="00F37201">
        <w:rPr>
          <w:b/>
        </w:rPr>
        <w:t>Naslov manifestacije:</w:t>
      </w:r>
      <w:r w:rsidRPr="00F37201">
        <w:t xml:space="preserve"> Suvremeno korištenje  biblioteke – prezentacija sistema COBISS</w:t>
      </w:r>
      <w:r w:rsidRPr="00F37201">
        <w:br/>
      </w:r>
      <w:r w:rsidRPr="00F37201">
        <w:rPr>
          <w:b/>
        </w:rPr>
        <w:t>Kratak opis:</w:t>
      </w:r>
      <w:r w:rsidRPr="00F37201">
        <w:t xml:space="preserve"> Radionica je namijenjena svim korisnicima biblioteke, odnosno svima koji od kuće žele da pretraže, rezerviraju ili produže rok pozajmice bibliotečke građe. Pregledat ćemo  web lokaciju COBISS/OPAC, potom ćemo predstaviti načine pretraživanja knjižne i neknjižne građe, provjeriti stanje fonda za pojedinu publikaciju i naučiti se da od kuće rezerviramo i produžujemo rok pozajmljenoj građi. Radionicu će voditi Ana Peklenik.</w:t>
      </w:r>
    </w:p>
    <w:p w:rsidR="0067332E" w:rsidRPr="0067332E" w:rsidRDefault="00F37201" w:rsidP="0067332E">
      <w:pPr>
        <w:pStyle w:val="listitem"/>
        <w:ind w:left="850" w:hanging="283"/>
      </w:pPr>
      <w:r w:rsidRPr="00F37201">
        <w:rPr>
          <w:b/>
        </w:rPr>
        <w:lastRenderedPageBreak/>
        <w:t>Izvođač:</w:t>
      </w:r>
      <w:r w:rsidRPr="00F37201">
        <w:t xml:space="preserve"> </w:t>
      </w:r>
      <w:hyperlink r:id="rId15" w:history="1">
        <w:r w:rsidRPr="00F37201">
          <w:t>Lavričeva knjižnica Ajdovščina</w:t>
        </w:r>
      </w:hyperlink>
      <w:r w:rsidRPr="00F37201">
        <w:br/>
      </w:r>
      <w:r w:rsidRPr="00F37201">
        <w:rPr>
          <w:b/>
        </w:rPr>
        <w:t>Naslov manifestacije:</w:t>
      </w:r>
      <w:r w:rsidRPr="00F37201">
        <w:t xml:space="preserve"> Uvođenje korisnika u samostalno pretraživanje građe po COBISS/OPAC</w:t>
      </w:r>
      <w:r w:rsidRPr="00F37201">
        <w:br/>
      </w:r>
      <w:r w:rsidRPr="00F37201">
        <w:rPr>
          <w:b/>
        </w:rPr>
        <w:t>Vođa:</w:t>
      </w:r>
      <w:r w:rsidRPr="00F37201">
        <w:t xml:space="preserve"> Zaposleni u bibliotečkoj pozajmici</w:t>
      </w:r>
    </w:p>
    <w:p w:rsidR="004507B0" w:rsidRPr="0067332E" w:rsidRDefault="0014128F" w:rsidP="0014128F">
      <w:pPr>
        <w:spacing w:before="100" w:beforeAutospacing="1" w:after="100" w:afterAutospacing="1"/>
        <w:rPr>
          <w:rFonts w:eastAsiaTheme="minorHAnsi" w:cstheme="minorHAnsi"/>
          <w:szCs w:val="24"/>
        </w:rPr>
      </w:pPr>
      <w:proofErr w:type="gramStart"/>
      <w:r w:rsidRPr="008B0F80">
        <w:rPr>
          <w:rFonts w:eastAsiaTheme="minorHAnsi" w:cstheme="minorHAnsi"/>
          <w:szCs w:val="24"/>
        </w:rPr>
        <w:t xml:space="preserve">IZUM je </w:t>
      </w:r>
      <w:r>
        <w:rPr>
          <w:rFonts w:eastAsiaTheme="minorHAnsi" w:cstheme="minorHAnsi"/>
          <w:szCs w:val="24"/>
        </w:rPr>
        <w:t>također ponudio tzv.</w:t>
      </w:r>
      <w:proofErr w:type="gramEnd"/>
      <w:r>
        <w:rPr>
          <w:rFonts w:eastAsiaTheme="minorHAnsi" w:cstheme="minorHAnsi"/>
          <w:szCs w:val="24"/>
        </w:rPr>
        <w:t xml:space="preserve"> </w:t>
      </w:r>
      <w:proofErr w:type="gramStart"/>
      <w:r>
        <w:rPr>
          <w:rFonts w:eastAsiaTheme="minorHAnsi" w:cstheme="minorHAnsi"/>
          <w:szCs w:val="24"/>
        </w:rPr>
        <w:t>web</w:t>
      </w:r>
      <w:proofErr w:type="gramEnd"/>
      <w:r>
        <w:rPr>
          <w:rFonts w:eastAsiaTheme="minorHAnsi" w:cstheme="minorHAnsi"/>
          <w:szCs w:val="24"/>
        </w:rPr>
        <w:t xml:space="preserve"> učenje kao svoj doprinos manifestacijama tokom </w:t>
      </w:r>
      <w:r w:rsidRPr="008B0F80">
        <w:rPr>
          <w:rFonts w:eastAsiaTheme="minorHAnsi" w:cstheme="minorHAnsi"/>
          <w:szCs w:val="24"/>
        </w:rPr>
        <w:t>TUV</w:t>
      </w:r>
      <w:r>
        <w:rPr>
          <w:rFonts w:eastAsiaTheme="minorHAnsi" w:cstheme="minorHAnsi"/>
          <w:szCs w:val="24"/>
        </w:rPr>
        <w:t xml:space="preserve">-a u maju i junu. O tome </w:t>
      </w:r>
      <w:proofErr w:type="gramStart"/>
      <w:r>
        <w:rPr>
          <w:rFonts w:eastAsiaTheme="minorHAnsi" w:cstheme="minorHAnsi"/>
          <w:szCs w:val="24"/>
        </w:rPr>
        <w:t>će</w:t>
      </w:r>
      <w:proofErr w:type="gramEnd"/>
      <w:r>
        <w:rPr>
          <w:rFonts w:eastAsiaTheme="minorHAnsi" w:cstheme="minorHAnsi"/>
          <w:szCs w:val="24"/>
        </w:rPr>
        <w:t xml:space="preserve"> biti više riječi u sljedećem poglavlju</w:t>
      </w:r>
      <w:r w:rsidRPr="008B0F80">
        <w:rPr>
          <w:rFonts w:eastAsiaTheme="minorHAnsi" w:cstheme="minorHAnsi"/>
          <w:szCs w:val="24"/>
        </w:rPr>
        <w:t xml:space="preserve">. </w:t>
      </w:r>
    </w:p>
    <w:p w:rsidR="0002617B" w:rsidRDefault="0002617B" w:rsidP="0014128F">
      <w:pPr>
        <w:spacing w:before="100" w:beforeAutospacing="1" w:after="100" w:afterAutospacing="1"/>
        <w:rPr>
          <w:rFonts w:ascii="Arial" w:hAnsi="Arial"/>
          <w:b/>
          <w:caps/>
          <w:kern w:val="28"/>
          <w:sz w:val="30"/>
          <w:lang w:val="sl-SI"/>
        </w:rPr>
      </w:pPr>
    </w:p>
    <w:p w:rsidR="0014128F" w:rsidRDefault="0014128F" w:rsidP="0014128F">
      <w:pPr>
        <w:spacing w:before="100" w:beforeAutospacing="1" w:after="100" w:afterAutospacing="1"/>
        <w:rPr>
          <w:rFonts w:ascii="Arial" w:hAnsi="Arial"/>
          <w:b/>
          <w:caps/>
          <w:kern w:val="28"/>
          <w:sz w:val="30"/>
          <w:lang w:val="sl-SI"/>
        </w:rPr>
      </w:pPr>
      <w:r w:rsidRPr="0014128F">
        <w:rPr>
          <w:rFonts w:ascii="Arial" w:hAnsi="Arial"/>
          <w:b/>
          <w:caps/>
          <w:kern w:val="28"/>
          <w:sz w:val="30"/>
          <w:lang w:val="sl-SI"/>
        </w:rPr>
        <w:t>COBISS kao podrška cjeloživotnom učenju bibliotekara</w:t>
      </w:r>
    </w:p>
    <w:p w:rsidR="0067332E" w:rsidRDefault="0014128F" w:rsidP="0014128F">
      <w:pPr>
        <w:rPr>
          <w:rFonts w:eastAsiaTheme="minorHAnsi" w:cstheme="minorHAnsi"/>
          <w:szCs w:val="24"/>
        </w:rPr>
      </w:pPr>
      <w:proofErr w:type="gramStart"/>
      <w:r>
        <w:rPr>
          <w:rFonts w:eastAsiaTheme="minorHAnsi" w:cstheme="minorHAnsi"/>
          <w:szCs w:val="24"/>
        </w:rPr>
        <w:t>U</w:t>
      </w:r>
      <w:r w:rsidRPr="008B0F80">
        <w:rPr>
          <w:rFonts w:eastAsiaTheme="minorHAnsi" w:cstheme="minorHAnsi"/>
          <w:szCs w:val="24"/>
        </w:rPr>
        <w:t xml:space="preserve"> strategiji </w:t>
      </w:r>
      <w:r>
        <w:rPr>
          <w:rFonts w:eastAsiaTheme="minorHAnsi" w:cstheme="minorHAnsi"/>
          <w:szCs w:val="24"/>
        </w:rPr>
        <w:t>cjeloživotnog učenja u</w:t>
      </w:r>
      <w:r w:rsidRPr="008B0F80">
        <w:rPr>
          <w:rFonts w:eastAsiaTheme="minorHAnsi" w:cstheme="minorHAnsi"/>
          <w:szCs w:val="24"/>
        </w:rPr>
        <w:t xml:space="preserve"> Sloveniji </w:t>
      </w:r>
      <w:r>
        <w:rPr>
          <w:rFonts w:eastAsiaTheme="minorHAnsi" w:cstheme="minorHAnsi"/>
          <w:szCs w:val="24"/>
        </w:rPr>
        <w:t xml:space="preserve">posebnu pažnju </w:t>
      </w:r>
      <w:r w:rsidRPr="008B0F80">
        <w:rPr>
          <w:rFonts w:eastAsiaTheme="minorHAnsi" w:cstheme="minorHAnsi"/>
          <w:szCs w:val="24"/>
        </w:rPr>
        <w:t>nam</w:t>
      </w:r>
      <w:r>
        <w:rPr>
          <w:rFonts w:eastAsiaTheme="minorHAnsi" w:cstheme="minorHAnsi"/>
          <w:szCs w:val="24"/>
        </w:rPr>
        <w:t>jenjujemo razvijanju osobnog i profesionalnog puta</w:t>
      </w:r>
      <w:r w:rsidRPr="008B0F80">
        <w:rPr>
          <w:rFonts w:eastAsiaTheme="minorHAnsi" w:cstheme="minorHAnsi"/>
          <w:szCs w:val="24"/>
        </w:rPr>
        <w:t xml:space="preserve"> (kari</w:t>
      </w:r>
      <w:r>
        <w:rPr>
          <w:rFonts w:eastAsiaTheme="minorHAnsi" w:cstheme="minorHAnsi"/>
          <w:szCs w:val="24"/>
        </w:rPr>
        <w:t>jere).</w:t>
      </w:r>
      <w:proofErr w:type="gramEnd"/>
      <w:r>
        <w:rPr>
          <w:rFonts w:eastAsiaTheme="minorHAnsi" w:cstheme="minorHAnsi"/>
          <w:szCs w:val="24"/>
        </w:rPr>
        <w:t xml:space="preserve"> Ta dva područja su neraskidivo povezana, jer</w:t>
      </w:r>
      <w:r w:rsidRPr="008B0F80">
        <w:rPr>
          <w:rFonts w:eastAsiaTheme="minorHAnsi" w:cstheme="minorHAnsi"/>
          <w:szCs w:val="24"/>
        </w:rPr>
        <w:t xml:space="preserve"> razvijanj</w:t>
      </w:r>
      <w:r>
        <w:rPr>
          <w:rFonts w:eastAsiaTheme="minorHAnsi" w:cstheme="minorHAnsi"/>
          <w:szCs w:val="24"/>
        </w:rPr>
        <w:t>e osobnog i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profesionalnog puta započinje još u ranom djetinjstvu</w:t>
      </w:r>
      <w:r w:rsidRPr="008B0F80">
        <w:rPr>
          <w:rFonts w:eastAsiaTheme="minorHAnsi" w:cstheme="minorHAnsi"/>
          <w:szCs w:val="24"/>
        </w:rPr>
        <w:t xml:space="preserve">, </w:t>
      </w:r>
      <w:r>
        <w:rPr>
          <w:rFonts w:eastAsiaTheme="minorHAnsi" w:cstheme="minorHAnsi"/>
          <w:szCs w:val="24"/>
        </w:rPr>
        <w:t>traje sve vrijeme početnog obrazovanja i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nastavlja </w:t>
      </w:r>
      <w:r w:rsidRPr="008B0F80">
        <w:rPr>
          <w:rFonts w:eastAsiaTheme="minorHAnsi" w:cstheme="minorHAnsi"/>
          <w:szCs w:val="24"/>
        </w:rPr>
        <w:t xml:space="preserve">se </w:t>
      </w:r>
      <w:r>
        <w:rPr>
          <w:rFonts w:eastAsiaTheme="minorHAnsi" w:cstheme="minorHAnsi"/>
          <w:szCs w:val="24"/>
        </w:rPr>
        <w:t>u životu odraslog pojedinca, sve</w:t>
      </w:r>
      <w:r w:rsidRPr="008B0F80">
        <w:rPr>
          <w:rFonts w:eastAsiaTheme="minorHAnsi" w:cstheme="minorHAnsi"/>
          <w:szCs w:val="24"/>
        </w:rPr>
        <w:t xml:space="preserve"> do </w:t>
      </w:r>
      <w:r>
        <w:rPr>
          <w:rFonts w:eastAsiaTheme="minorHAnsi" w:cstheme="minorHAnsi"/>
          <w:szCs w:val="24"/>
        </w:rPr>
        <w:t xml:space="preserve">kvalitetne i aktivne starosti. </w:t>
      </w:r>
      <w:proofErr w:type="gramStart"/>
      <w:r>
        <w:rPr>
          <w:rFonts w:eastAsiaTheme="minorHAnsi" w:cstheme="minorHAnsi"/>
          <w:szCs w:val="24"/>
        </w:rPr>
        <w:t>Isto važi i za bibliotekara.</w:t>
      </w:r>
      <w:proofErr w:type="gramEnd"/>
      <w:r>
        <w:rPr>
          <w:rFonts w:eastAsiaTheme="minorHAnsi" w:cstheme="minorHAnsi"/>
          <w:szCs w:val="24"/>
        </w:rPr>
        <w:t xml:space="preserve"> Nažalost, nijedan bibliotekar ne može biti stručno pot</w:t>
      </w:r>
      <w:r w:rsidRPr="008B0F80">
        <w:rPr>
          <w:rFonts w:eastAsiaTheme="minorHAnsi" w:cstheme="minorHAnsi"/>
          <w:szCs w:val="24"/>
        </w:rPr>
        <w:t>k</w:t>
      </w:r>
      <w:r>
        <w:rPr>
          <w:rFonts w:eastAsiaTheme="minorHAnsi" w:cstheme="minorHAnsi"/>
          <w:szCs w:val="24"/>
        </w:rPr>
        <w:t xml:space="preserve">ovan </w:t>
      </w:r>
      <w:proofErr w:type="gramStart"/>
      <w:r>
        <w:rPr>
          <w:rFonts w:eastAsiaTheme="minorHAnsi" w:cstheme="minorHAnsi"/>
          <w:szCs w:val="24"/>
        </w:rPr>
        <w:t>na</w:t>
      </w:r>
      <w:proofErr w:type="gramEnd"/>
      <w:r>
        <w:rPr>
          <w:rFonts w:eastAsiaTheme="minorHAnsi" w:cstheme="minorHAnsi"/>
          <w:szCs w:val="24"/>
        </w:rPr>
        <w:t xml:space="preserve"> svim područjima</w:t>
      </w:r>
      <w:r w:rsidRPr="008B0F80">
        <w:rPr>
          <w:rFonts w:eastAsiaTheme="minorHAnsi" w:cstheme="minorHAnsi"/>
          <w:szCs w:val="24"/>
        </w:rPr>
        <w:t xml:space="preserve">, </w:t>
      </w:r>
      <w:r>
        <w:rPr>
          <w:rFonts w:eastAsiaTheme="minorHAnsi" w:cstheme="minorHAnsi"/>
          <w:szCs w:val="24"/>
        </w:rPr>
        <w:t>te je zato i u to</w:t>
      </w:r>
      <w:r w:rsidRPr="008B0F80">
        <w:rPr>
          <w:rFonts w:eastAsiaTheme="minorHAnsi" w:cstheme="minorHAnsi"/>
          <w:szCs w:val="24"/>
        </w:rPr>
        <w:t xml:space="preserve">m </w:t>
      </w:r>
      <w:r>
        <w:rPr>
          <w:rFonts w:eastAsiaTheme="minorHAnsi" w:cstheme="minorHAnsi"/>
          <w:szCs w:val="24"/>
        </w:rPr>
        <w:t xml:space="preserve">slučaju cjeloživotno </w:t>
      </w:r>
      <w:r w:rsidRPr="008B0F80">
        <w:rPr>
          <w:rFonts w:eastAsiaTheme="minorHAnsi" w:cstheme="minorHAnsi"/>
          <w:szCs w:val="24"/>
        </w:rPr>
        <w:t xml:space="preserve">učenje </w:t>
      </w:r>
      <w:r>
        <w:rPr>
          <w:rFonts w:eastAsiaTheme="minorHAnsi" w:cstheme="minorHAnsi"/>
          <w:szCs w:val="24"/>
        </w:rPr>
        <w:t>značajno i neizbježno</w:t>
      </w:r>
      <w:r w:rsidRPr="008B0F80">
        <w:rPr>
          <w:rFonts w:eastAsiaTheme="minorHAnsi" w:cstheme="minorHAnsi"/>
          <w:szCs w:val="24"/>
        </w:rPr>
        <w:t xml:space="preserve">.  </w:t>
      </w:r>
      <w:proofErr w:type="gramStart"/>
      <w:r w:rsidRPr="008B0F80">
        <w:rPr>
          <w:rFonts w:eastAsiaTheme="minorHAnsi" w:cstheme="minorHAnsi"/>
          <w:szCs w:val="24"/>
        </w:rPr>
        <w:t>Pri</w:t>
      </w:r>
      <w:r>
        <w:rPr>
          <w:rFonts w:eastAsiaTheme="minorHAnsi" w:cstheme="minorHAnsi"/>
          <w:szCs w:val="24"/>
        </w:rPr>
        <w:t>likom nabavke informacijskog</w:t>
      </w:r>
      <w:r w:rsidRPr="008B0F80">
        <w:rPr>
          <w:rFonts w:eastAsiaTheme="minorHAnsi" w:cstheme="minorHAnsi"/>
          <w:szCs w:val="24"/>
        </w:rPr>
        <w:t xml:space="preserve"> materi</w:t>
      </w:r>
      <w:r>
        <w:rPr>
          <w:rFonts w:eastAsiaTheme="minorHAnsi" w:cstheme="minorHAnsi"/>
          <w:szCs w:val="24"/>
        </w:rPr>
        <w:t>jala iz sve veće i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skuplje </w:t>
      </w:r>
      <w:r w:rsidRPr="008B0F80">
        <w:rPr>
          <w:rFonts w:eastAsiaTheme="minorHAnsi" w:cstheme="minorHAnsi"/>
          <w:szCs w:val="24"/>
        </w:rPr>
        <w:t>poplave informacij</w:t>
      </w:r>
      <w:r>
        <w:rPr>
          <w:rFonts w:eastAsiaTheme="minorHAnsi" w:cstheme="minorHAnsi"/>
          <w:szCs w:val="24"/>
        </w:rPr>
        <w:t>a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bibliotekar u velikoj mjeri </w:t>
      </w:r>
      <w:r w:rsidRPr="008B0F80">
        <w:rPr>
          <w:rFonts w:eastAsiaTheme="minorHAnsi" w:cstheme="minorHAnsi"/>
          <w:szCs w:val="24"/>
        </w:rPr>
        <w:t xml:space="preserve">mora </w:t>
      </w:r>
      <w:r>
        <w:rPr>
          <w:rFonts w:eastAsiaTheme="minorHAnsi" w:cstheme="minorHAnsi"/>
          <w:szCs w:val="24"/>
        </w:rPr>
        <w:t>tražiti pomoć istraživačke i akademske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zajednice.</w:t>
      </w:r>
      <w:proofErr w:type="gramEnd"/>
      <w:r>
        <w:rPr>
          <w:rFonts w:eastAsiaTheme="minorHAnsi" w:cstheme="minorHAnsi"/>
          <w:szCs w:val="24"/>
        </w:rPr>
        <w:t xml:space="preserve"> </w:t>
      </w:r>
      <w:proofErr w:type="gramStart"/>
      <w:r>
        <w:rPr>
          <w:rFonts w:eastAsiaTheme="minorHAnsi" w:cstheme="minorHAnsi"/>
          <w:szCs w:val="24"/>
        </w:rPr>
        <w:t>Pri to</w:t>
      </w:r>
      <w:r w:rsidRPr="008B0F80">
        <w:rPr>
          <w:rFonts w:eastAsiaTheme="minorHAnsi" w:cstheme="minorHAnsi"/>
          <w:szCs w:val="24"/>
        </w:rPr>
        <w:t xml:space="preserve">m je </w:t>
      </w:r>
      <w:r>
        <w:rPr>
          <w:rFonts w:eastAsiaTheme="minorHAnsi" w:cstheme="minorHAnsi"/>
          <w:szCs w:val="24"/>
        </w:rPr>
        <w:t>veoma važno i stručno znanje koje predstavlja dobru podlogu za međusobno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povjerenje.</w:t>
      </w:r>
      <w:proofErr w:type="gramEnd"/>
      <w:r>
        <w:rPr>
          <w:rFonts w:eastAsiaTheme="minorHAnsi" w:cstheme="minorHAnsi"/>
          <w:szCs w:val="24"/>
        </w:rPr>
        <w:t xml:space="preserve"> Zato je u</w:t>
      </w:r>
      <w:r w:rsidRPr="008B0F80">
        <w:rPr>
          <w:rFonts w:eastAsiaTheme="minorHAnsi" w:cstheme="minorHAnsi"/>
          <w:szCs w:val="24"/>
        </w:rPr>
        <w:t xml:space="preserve"> kontekstu </w:t>
      </w:r>
      <w:r>
        <w:rPr>
          <w:rFonts w:eastAsiaTheme="minorHAnsi" w:cstheme="minorHAnsi"/>
          <w:szCs w:val="24"/>
        </w:rPr>
        <w:t xml:space="preserve">cjeloživotnog </w:t>
      </w:r>
      <w:r w:rsidRPr="008B0F80">
        <w:rPr>
          <w:rFonts w:eastAsiaTheme="minorHAnsi" w:cstheme="minorHAnsi"/>
          <w:szCs w:val="24"/>
        </w:rPr>
        <w:t xml:space="preserve">učenja </w:t>
      </w:r>
      <w:r>
        <w:rPr>
          <w:rFonts w:eastAsiaTheme="minorHAnsi" w:cstheme="minorHAnsi"/>
          <w:szCs w:val="24"/>
        </w:rPr>
        <w:t xml:space="preserve">bibliotekara nezaobilazan </w:t>
      </w:r>
      <w:r w:rsidRPr="008B0F80">
        <w:rPr>
          <w:rFonts w:eastAsiaTheme="minorHAnsi" w:cstheme="minorHAnsi"/>
          <w:szCs w:val="24"/>
        </w:rPr>
        <w:t xml:space="preserve">sistem COBISS </w:t>
      </w:r>
      <w:proofErr w:type="gramStart"/>
      <w:r w:rsidRPr="008B0F80">
        <w:rPr>
          <w:rFonts w:eastAsiaTheme="minorHAnsi" w:cstheme="minorHAnsi"/>
          <w:szCs w:val="24"/>
        </w:rPr>
        <w:t>s</w:t>
      </w:r>
      <w:r>
        <w:rPr>
          <w:rFonts w:eastAsiaTheme="minorHAnsi" w:cstheme="minorHAnsi"/>
          <w:szCs w:val="24"/>
        </w:rPr>
        <w:t>a</w:t>
      </w:r>
      <w:proofErr w:type="gramEnd"/>
      <w:r>
        <w:rPr>
          <w:rFonts w:eastAsiaTheme="minorHAnsi" w:cstheme="minorHAnsi"/>
          <w:szCs w:val="24"/>
        </w:rPr>
        <w:t xml:space="preserve"> svojim obrazovnim</w:t>
      </w:r>
      <w:r w:rsidRPr="008B0F80">
        <w:rPr>
          <w:rFonts w:eastAsiaTheme="minorHAnsi" w:cstheme="minorHAnsi"/>
          <w:szCs w:val="24"/>
        </w:rPr>
        <w:t xml:space="preserve"> procesom. </w:t>
      </w:r>
      <w:r>
        <w:rPr>
          <w:rFonts w:eastAsiaTheme="minorHAnsi" w:cstheme="minorHAnsi"/>
          <w:szCs w:val="24"/>
        </w:rPr>
        <w:t>Na slikama 2 i</w:t>
      </w:r>
      <w:r w:rsidRPr="008B0F80">
        <w:rPr>
          <w:rFonts w:eastAsiaTheme="minorHAnsi" w:cstheme="minorHAnsi"/>
          <w:szCs w:val="24"/>
        </w:rPr>
        <w:t xml:space="preserve"> 3</w:t>
      </w:r>
      <w:r>
        <w:rPr>
          <w:rFonts w:eastAsiaTheme="minorHAnsi" w:cstheme="minorHAnsi"/>
          <w:szCs w:val="24"/>
        </w:rPr>
        <w:t xml:space="preserve"> brojčano </w:t>
      </w:r>
      <w:r w:rsidRPr="008B0F80">
        <w:rPr>
          <w:rFonts w:eastAsiaTheme="minorHAnsi" w:cstheme="minorHAnsi"/>
          <w:szCs w:val="24"/>
        </w:rPr>
        <w:t xml:space="preserve">prikazan </w:t>
      </w:r>
      <w:r>
        <w:rPr>
          <w:rFonts w:eastAsiaTheme="minorHAnsi" w:cstheme="minorHAnsi"/>
          <w:szCs w:val="24"/>
        </w:rPr>
        <w:t>je obrazovni proces za bibliotekare i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korisnike COBISS-a </w:t>
      </w:r>
      <w:proofErr w:type="gramStart"/>
      <w:r>
        <w:rPr>
          <w:rFonts w:eastAsiaTheme="minorHAnsi" w:cstheme="minorHAnsi"/>
          <w:szCs w:val="24"/>
        </w:rPr>
        <w:t>od</w:t>
      </w:r>
      <w:proofErr w:type="gramEnd"/>
      <w:r>
        <w:rPr>
          <w:rFonts w:eastAsiaTheme="minorHAnsi" w:cstheme="minorHAnsi"/>
          <w:szCs w:val="24"/>
        </w:rPr>
        <w:t xml:space="preserve"> </w:t>
      </w:r>
      <w:r w:rsidRPr="008B0F80">
        <w:rPr>
          <w:rFonts w:eastAsiaTheme="minorHAnsi" w:cstheme="minorHAnsi"/>
          <w:szCs w:val="24"/>
        </w:rPr>
        <w:t>2005.</w:t>
      </w:r>
      <w:r>
        <w:rPr>
          <w:rFonts w:eastAsiaTheme="minorHAnsi" w:cstheme="minorHAnsi"/>
          <w:szCs w:val="24"/>
        </w:rPr>
        <w:t xml:space="preserve"> </w:t>
      </w:r>
      <w:proofErr w:type="gramStart"/>
      <w:r>
        <w:rPr>
          <w:rFonts w:eastAsiaTheme="minorHAnsi" w:cstheme="minorHAnsi"/>
          <w:szCs w:val="24"/>
        </w:rPr>
        <w:t>godine</w:t>
      </w:r>
      <w:proofErr w:type="gramEnd"/>
      <w:r>
        <w:rPr>
          <w:rFonts w:eastAsiaTheme="minorHAnsi" w:cstheme="minorHAnsi"/>
          <w:szCs w:val="24"/>
        </w:rPr>
        <w:t>.</w:t>
      </w:r>
      <w:r w:rsidRPr="008B0F80">
        <w:rPr>
          <w:rFonts w:eastAsiaTheme="minorHAnsi" w:cstheme="minorHAnsi"/>
          <w:szCs w:val="24"/>
        </w:rPr>
        <w:t xml:space="preserve"> </w:t>
      </w:r>
    </w:p>
    <w:p w:rsidR="00813298" w:rsidRDefault="00813298" w:rsidP="0014128F">
      <w:pPr>
        <w:rPr>
          <w:rFonts w:eastAsiaTheme="minorHAnsi" w:cstheme="minorHAnsi"/>
          <w:szCs w:val="24"/>
        </w:rPr>
      </w:pPr>
    </w:p>
    <w:p w:rsidR="000124C3" w:rsidRDefault="000124C3" w:rsidP="0014128F">
      <w:pPr>
        <w:rPr>
          <w:rFonts w:eastAsiaTheme="minorHAnsi" w:cstheme="minorHAnsi"/>
          <w:szCs w:val="24"/>
        </w:rPr>
      </w:pPr>
    </w:p>
    <w:p w:rsidR="0002617B" w:rsidRDefault="0002617B" w:rsidP="0014128F">
      <w:pPr>
        <w:rPr>
          <w:rFonts w:eastAsiaTheme="minorHAnsi" w:cstheme="minorHAnsi"/>
          <w:szCs w:val="24"/>
        </w:rPr>
      </w:pPr>
    </w:p>
    <w:p w:rsidR="000124C3" w:rsidRPr="008B0F80" w:rsidRDefault="000124C3" w:rsidP="0014128F">
      <w:pPr>
        <w:rPr>
          <w:rFonts w:eastAsiaTheme="minorHAnsi" w:cstheme="minorHAnsi"/>
          <w:szCs w:val="24"/>
        </w:rPr>
      </w:pPr>
      <w:r>
        <w:rPr>
          <w:noProof/>
          <w:lang w:val="sl-SI"/>
        </w:rPr>
        <w:drawing>
          <wp:inline distT="0" distB="0" distL="0" distR="0" wp14:anchorId="28526664" wp14:editId="7C2ED3AE">
            <wp:extent cx="2475230" cy="2036445"/>
            <wp:effectExtent l="0" t="0" r="127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sl-SI"/>
        </w:rPr>
        <w:t xml:space="preserve">  </w:t>
      </w:r>
      <w:r w:rsidR="00400A47">
        <w:rPr>
          <w:noProof/>
          <w:lang w:val="sl-SI"/>
        </w:rPr>
        <w:t xml:space="preserve">     </w:t>
      </w:r>
      <w:r>
        <w:rPr>
          <w:noProof/>
          <w:lang w:val="sl-SI"/>
        </w:rPr>
        <w:t xml:space="preserve">   </w:t>
      </w:r>
      <w:r w:rsidR="00400A47">
        <w:rPr>
          <w:noProof/>
          <w:lang w:val="sl-SI"/>
        </w:rPr>
        <w:drawing>
          <wp:inline distT="0" distB="0" distL="0" distR="0" wp14:anchorId="1838D821" wp14:editId="57C81B67">
            <wp:extent cx="2633980" cy="20180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sl-SI"/>
        </w:rPr>
        <w:t xml:space="preserve">          </w:t>
      </w:r>
      <w:r w:rsidRPr="000124C3">
        <w:rPr>
          <w:noProof/>
          <w:lang w:val="sl-SI"/>
        </w:rPr>
        <w:t xml:space="preserve"> </w:t>
      </w:r>
    </w:p>
    <w:p w:rsidR="0002617B" w:rsidRDefault="0082290A" w:rsidP="00AE2E15">
      <w:pPr>
        <w:pStyle w:val="figuretitle"/>
        <w:jc w:val="left"/>
        <w:rPr>
          <w:noProof/>
        </w:rPr>
      </w:pPr>
      <w:r>
        <w:rPr>
          <w:noProof/>
        </w:rPr>
        <w:t xml:space="preserve">       </w:t>
      </w:r>
    </w:p>
    <w:p w:rsidR="00AE2E15" w:rsidRDefault="007220BE" w:rsidP="00AE2E15">
      <w:pPr>
        <w:pStyle w:val="figuretitle"/>
        <w:jc w:val="left"/>
      </w:pPr>
      <w:r>
        <w:t xml:space="preserve">              </w:t>
      </w:r>
      <w:r w:rsidR="0002617B">
        <w:t xml:space="preserve">      </w:t>
      </w:r>
      <w:r w:rsidR="0014128F" w:rsidRPr="004507B0">
        <w:t>Slika 2: Broj tečajev</w:t>
      </w:r>
      <w:r w:rsidR="00AE2E15">
        <w:t>a</w:t>
      </w:r>
      <w:r w:rsidR="00AE2E15" w:rsidRPr="00AE2E15">
        <w:t xml:space="preserve"> </w:t>
      </w:r>
      <w:r w:rsidR="00AE2E15">
        <w:t xml:space="preserve">                                      </w:t>
      </w:r>
      <w:r w:rsidR="0082290A">
        <w:t xml:space="preserve">      </w:t>
      </w:r>
      <w:r w:rsidR="00AE2E15" w:rsidRPr="004507B0">
        <w:t xml:space="preserve">Slika 3: Broj učesnika </w:t>
      </w:r>
    </w:p>
    <w:p w:rsidR="0002617B" w:rsidRDefault="0002617B" w:rsidP="0014128F">
      <w:pPr>
        <w:spacing w:before="100" w:beforeAutospacing="1" w:after="100" w:afterAutospacing="1"/>
        <w:rPr>
          <w:rFonts w:eastAsiaTheme="minorHAnsi" w:cstheme="minorHAnsi"/>
          <w:szCs w:val="24"/>
        </w:rPr>
      </w:pPr>
    </w:p>
    <w:p w:rsidR="0014128F" w:rsidRPr="008B0F80" w:rsidRDefault="0014128F" w:rsidP="0014128F">
      <w:pPr>
        <w:spacing w:before="100" w:beforeAutospacing="1" w:after="100" w:afterAutospacing="1"/>
        <w:rPr>
          <w:rFonts w:eastAsiaTheme="minorHAnsi" w:cstheme="minorHAnsi"/>
          <w:szCs w:val="24"/>
        </w:rPr>
      </w:pPr>
      <w:r>
        <w:rPr>
          <w:rFonts w:eastAsiaTheme="minorHAnsi" w:cstheme="minorHAnsi"/>
          <w:szCs w:val="24"/>
        </w:rPr>
        <w:t>Razvoj interneta i</w:t>
      </w:r>
      <w:r w:rsidRPr="008B0F80">
        <w:rPr>
          <w:rFonts w:eastAsiaTheme="minorHAnsi" w:cstheme="minorHAnsi"/>
          <w:szCs w:val="24"/>
        </w:rPr>
        <w:t xml:space="preserve"> informacijsko-komunikacijskih tehnologij</w:t>
      </w:r>
      <w:r>
        <w:rPr>
          <w:rFonts w:eastAsiaTheme="minorHAnsi" w:cstheme="minorHAnsi"/>
          <w:szCs w:val="24"/>
        </w:rPr>
        <w:t>a (IKT) je novim pristu</w:t>
      </w:r>
      <w:r w:rsidRPr="008B0F80">
        <w:rPr>
          <w:rFonts w:eastAsiaTheme="minorHAnsi" w:cstheme="minorHAnsi"/>
          <w:szCs w:val="24"/>
        </w:rPr>
        <w:t>pi</w:t>
      </w:r>
      <w:r>
        <w:rPr>
          <w:rFonts w:eastAsiaTheme="minorHAnsi" w:cstheme="minorHAnsi"/>
          <w:szCs w:val="24"/>
        </w:rPr>
        <w:t>ma u organizaciji i izvođenju obrazovanja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– jer omogućuje učenje </w:t>
      </w:r>
      <w:proofErr w:type="gramStart"/>
      <w:r>
        <w:rPr>
          <w:rFonts w:eastAsiaTheme="minorHAnsi" w:cstheme="minorHAnsi"/>
          <w:szCs w:val="24"/>
        </w:rPr>
        <w:t>na</w:t>
      </w:r>
      <w:proofErr w:type="gramEnd"/>
      <w:r>
        <w:rPr>
          <w:rFonts w:eastAsiaTheme="minorHAnsi" w:cstheme="minorHAnsi"/>
          <w:szCs w:val="24"/>
        </w:rPr>
        <w:t xml:space="preserve"> daljinu i dopušta</w:t>
      </w:r>
      <w:r w:rsidRPr="008B0F80">
        <w:rPr>
          <w:rFonts w:eastAsiaTheme="minorHAnsi" w:cstheme="minorHAnsi"/>
          <w:szCs w:val="24"/>
        </w:rPr>
        <w:t xml:space="preserve"> asinhrono </w:t>
      </w:r>
      <w:r>
        <w:rPr>
          <w:rFonts w:eastAsiaTheme="minorHAnsi" w:cstheme="minorHAnsi"/>
          <w:szCs w:val="24"/>
        </w:rPr>
        <w:t xml:space="preserve">učešće – </w:t>
      </w:r>
      <w:r w:rsidRPr="000544A4">
        <w:rPr>
          <w:rFonts w:eastAsiaTheme="minorHAnsi" w:cstheme="minorHAnsi"/>
          <w:szCs w:val="24"/>
        </w:rPr>
        <w:t xml:space="preserve">dodao novi kvalitet poticanju </w:t>
      </w:r>
      <w:r>
        <w:rPr>
          <w:rFonts w:eastAsiaTheme="minorHAnsi" w:cstheme="minorHAnsi"/>
          <w:szCs w:val="24"/>
        </w:rPr>
        <w:t xml:space="preserve">cjeloživotnog </w:t>
      </w:r>
      <w:r w:rsidRPr="008B0F80">
        <w:rPr>
          <w:rFonts w:eastAsiaTheme="minorHAnsi" w:cstheme="minorHAnsi"/>
          <w:szCs w:val="24"/>
        </w:rPr>
        <w:t xml:space="preserve">učenja. </w:t>
      </w:r>
      <w:r>
        <w:rPr>
          <w:rFonts w:eastAsiaTheme="minorHAnsi" w:cstheme="minorHAnsi"/>
          <w:szCs w:val="24"/>
        </w:rPr>
        <w:t xml:space="preserve">Web </w:t>
      </w:r>
      <w:proofErr w:type="gramStart"/>
      <w:r>
        <w:rPr>
          <w:rFonts w:eastAsiaTheme="minorHAnsi" w:cstheme="minorHAnsi"/>
          <w:szCs w:val="24"/>
        </w:rPr>
        <w:t>i</w:t>
      </w:r>
      <w:r w:rsidRPr="008B0F80">
        <w:rPr>
          <w:rFonts w:eastAsiaTheme="minorHAnsi" w:cstheme="minorHAnsi"/>
          <w:szCs w:val="24"/>
        </w:rPr>
        <w:t>li</w:t>
      </w:r>
      <w:proofErr w:type="gramEnd"/>
      <w:r w:rsidRPr="008B0F80">
        <w:rPr>
          <w:rFonts w:eastAsiaTheme="minorHAnsi" w:cstheme="minorHAnsi"/>
          <w:szCs w:val="24"/>
        </w:rPr>
        <w:t xml:space="preserve"> e-učenje posta</w:t>
      </w:r>
      <w:r>
        <w:rPr>
          <w:rFonts w:eastAsiaTheme="minorHAnsi" w:cstheme="minorHAnsi"/>
          <w:szCs w:val="24"/>
        </w:rPr>
        <w:t xml:space="preserve">je sve </w:t>
      </w:r>
      <w:r>
        <w:rPr>
          <w:rFonts w:eastAsiaTheme="minorHAnsi" w:cstheme="minorHAnsi"/>
          <w:szCs w:val="24"/>
        </w:rPr>
        <w:lastRenderedPageBreak/>
        <w:t>utvrđeniji način učenja koje već niz godina izvodi IZUM u okviru programa obrazovanja u</w:t>
      </w:r>
      <w:r w:rsidRPr="008B0F80">
        <w:rPr>
          <w:rFonts w:eastAsiaTheme="minorHAnsi" w:cstheme="minorHAnsi"/>
          <w:szCs w:val="24"/>
        </w:rPr>
        <w:t xml:space="preserve"> sistemu COBISS.</w:t>
      </w:r>
    </w:p>
    <w:p w:rsidR="0014128F" w:rsidRPr="008B0F80" w:rsidRDefault="0014128F" w:rsidP="0014128F">
      <w:pPr>
        <w:spacing w:before="100" w:beforeAutospacing="1" w:after="100" w:afterAutospacing="1"/>
        <w:rPr>
          <w:rFonts w:eastAsiaTheme="minorHAnsi" w:cstheme="minorHAnsi"/>
          <w:szCs w:val="24"/>
        </w:rPr>
      </w:pPr>
      <w:r>
        <w:rPr>
          <w:rFonts w:eastAsiaTheme="minorHAnsi" w:cstheme="minorHAnsi"/>
          <w:szCs w:val="24"/>
        </w:rPr>
        <w:t>Besplatni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web tečajevi</w:t>
      </w:r>
      <w:r w:rsidRPr="008B0F80">
        <w:rPr>
          <w:rFonts w:eastAsiaTheme="minorHAnsi" w:cstheme="minorHAnsi"/>
          <w:szCs w:val="24"/>
        </w:rPr>
        <w:t xml:space="preserve"> za  COBISS/OPAC</w:t>
      </w:r>
      <w:r>
        <w:rPr>
          <w:rFonts w:eastAsiaTheme="minorHAnsi" w:cstheme="minorHAnsi"/>
          <w:szCs w:val="24"/>
        </w:rPr>
        <w:t xml:space="preserve"> Online javno dostupni katalozi, Upotreba</w:t>
      </w:r>
      <w:r w:rsidRPr="008B0F80">
        <w:rPr>
          <w:rFonts w:eastAsiaTheme="minorHAnsi" w:cstheme="minorHAnsi"/>
          <w:szCs w:val="24"/>
        </w:rPr>
        <w:t xml:space="preserve"> baz</w:t>
      </w:r>
      <w:r>
        <w:rPr>
          <w:rFonts w:eastAsiaTheme="minorHAnsi" w:cstheme="minorHAnsi"/>
          <w:szCs w:val="24"/>
        </w:rPr>
        <w:t>a podataka s punim tekstom i Upotreba</w:t>
      </w:r>
      <w:r w:rsidRPr="008B0F80">
        <w:rPr>
          <w:rFonts w:eastAsiaTheme="minorHAnsi" w:cstheme="minorHAnsi"/>
          <w:szCs w:val="24"/>
        </w:rPr>
        <w:t xml:space="preserve"> servisa Web of Science nam</w:t>
      </w:r>
      <w:r>
        <w:rPr>
          <w:rFonts w:eastAsiaTheme="minorHAnsi" w:cstheme="minorHAnsi"/>
          <w:szCs w:val="24"/>
        </w:rPr>
        <w:t>ij</w:t>
      </w:r>
      <w:r w:rsidRPr="008B0F80">
        <w:rPr>
          <w:rFonts w:eastAsiaTheme="minorHAnsi" w:cstheme="minorHAnsi"/>
          <w:szCs w:val="24"/>
        </w:rPr>
        <w:t>enjeni</w:t>
      </w:r>
      <w:r>
        <w:rPr>
          <w:rFonts w:eastAsiaTheme="minorHAnsi" w:cstheme="minorHAnsi"/>
          <w:szCs w:val="24"/>
        </w:rPr>
        <w:t xml:space="preserve"> su i dostupni širem kru</w:t>
      </w:r>
      <w:r w:rsidRPr="008B0F80">
        <w:rPr>
          <w:rFonts w:eastAsiaTheme="minorHAnsi" w:cstheme="minorHAnsi"/>
          <w:szCs w:val="24"/>
        </w:rPr>
        <w:t xml:space="preserve">gu </w:t>
      </w:r>
      <w:r>
        <w:rPr>
          <w:rFonts w:eastAsiaTheme="minorHAnsi" w:cstheme="minorHAnsi"/>
          <w:szCs w:val="24"/>
        </w:rPr>
        <w:t>korisnika: bibliotekarima, profesorima, istraživačima, studentima</w:t>
      </w:r>
      <w:r w:rsidRPr="008B0F80">
        <w:rPr>
          <w:rFonts w:eastAsiaTheme="minorHAnsi" w:cstheme="minorHAnsi"/>
          <w:szCs w:val="24"/>
        </w:rPr>
        <w:t xml:space="preserve">, </w:t>
      </w:r>
      <w:r>
        <w:rPr>
          <w:rFonts w:eastAsiaTheme="minorHAnsi" w:cstheme="minorHAnsi"/>
          <w:szCs w:val="24"/>
        </w:rPr>
        <w:t>učenicima</w:t>
      </w:r>
      <w:r w:rsidRPr="008B0F80">
        <w:rPr>
          <w:rFonts w:eastAsiaTheme="minorHAnsi" w:cstheme="minorHAnsi"/>
          <w:szCs w:val="24"/>
        </w:rPr>
        <w:t>, zaposlenim</w:t>
      </w:r>
      <w:r>
        <w:rPr>
          <w:rFonts w:eastAsiaTheme="minorHAnsi" w:cstheme="minorHAnsi"/>
          <w:szCs w:val="24"/>
        </w:rPr>
        <w:t>a u različitim institucijama i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 xml:space="preserve">svima koji se žele </w:t>
      </w:r>
      <w:r w:rsidRPr="008B0F80">
        <w:rPr>
          <w:rFonts w:eastAsiaTheme="minorHAnsi" w:cstheme="minorHAnsi"/>
          <w:szCs w:val="24"/>
        </w:rPr>
        <w:t xml:space="preserve">naučiti </w:t>
      </w:r>
      <w:r>
        <w:rPr>
          <w:rFonts w:eastAsiaTheme="minorHAnsi" w:cstheme="minorHAnsi"/>
          <w:szCs w:val="24"/>
        </w:rPr>
        <w:t>da koriste usluge COBISS/OPAC-a i</w:t>
      </w:r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stranih informacijskih servisa</w:t>
      </w:r>
      <w:r w:rsidRPr="008B0F80">
        <w:rPr>
          <w:rFonts w:eastAsiaTheme="minorHAnsi" w:cstheme="minorHAnsi"/>
          <w:szCs w:val="24"/>
        </w:rPr>
        <w:t>.</w:t>
      </w:r>
    </w:p>
    <w:p w:rsidR="0014128F" w:rsidRPr="008B0F80" w:rsidRDefault="0014128F" w:rsidP="0014128F">
      <w:pPr>
        <w:spacing w:before="100" w:beforeAutospacing="1" w:after="100" w:afterAutospacing="1"/>
        <w:rPr>
          <w:rFonts w:eastAsiaTheme="minorHAnsi" w:cstheme="minorHAnsi"/>
          <w:szCs w:val="24"/>
        </w:rPr>
      </w:pPr>
      <w:r>
        <w:rPr>
          <w:rFonts w:eastAsiaTheme="minorHAnsi" w:cstheme="minorHAnsi"/>
          <w:szCs w:val="24"/>
        </w:rPr>
        <w:t>Web tečajevi</w:t>
      </w:r>
      <w:r w:rsidRPr="008B0F80">
        <w:rPr>
          <w:rFonts w:eastAsiaTheme="minorHAnsi" w:cstheme="minorHAnsi"/>
          <w:szCs w:val="24"/>
        </w:rPr>
        <w:t xml:space="preserve"> praktično</w:t>
      </w:r>
      <w:r>
        <w:rPr>
          <w:rFonts w:eastAsiaTheme="minorHAnsi" w:cstheme="minorHAnsi"/>
          <w:szCs w:val="24"/>
        </w:rPr>
        <w:t xml:space="preserve"> su podešeni </w:t>
      </w:r>
      <w:proofErr w:type="gramStart"/>
      <w:r>
        <w:rPr>
          <w:rFonts w:eastAsiaTheme="minorHAnsi" w:cstheme="minorHAnsi"/>
          <w:szCs w:val="24"/>
        </w:rPr>
        <w:t xml:space="preserve">tako </w:t>
      </w:r>
      <w:r w:rsidRPr="008B0F80">
        <w:rPr>
          <w:rFonts w:eastAsiaTheme="minorHAnsi" w:cstheme="minorHAnsi"/>
          <w:szCs w:val="24"/>
        </w:rPr>
        <w:t xml:space="preserve"> da</w:t>
      </w:r>
      <w:proofErr w:type="gramEnd"/>
      <w:r w:rsidRPr="008B0F80">
        <w:rPr>
          <w:rFonts w:eastAsiaTheme="minorHAnsi" w:cstheme="minorHAnsi"/>
          <w:szCs w:val="24"/>
        </w:rPr>
        <w:t xml:space="preserve"> </w:t>
      </w:r>
      <w:r>
        <w:rPr>
          <w:rFonts w:eastAsiaTheme="minorHAnsi" w:cstheme="minorHAnsi"/>
          <w:szCs w:val="24"/>
        </w:rPr>
        <w:t>učesnici mogu da upoznaju osnovne pojmove, način upotrebe</w:t>
      </w:r>
      <w:r w:rsidRPr="008B0F80">
        <w:rPr>
          <w:rFonts w:eastAsiaTheme="minorHAnsi" w:cstheme="minorHAnsi"/>
          <w:szCs w:val="24"/>
        </w:rPr>
        <w:t xml:space="preserve"> baz</w:t>
      </w:r>
      <w:r>
        <w:rPr>
          <w:rFonts w:eastAsiaTheme="minorHAnsi" w:cstheme="minorHAnsi"/>
          <w:szCs w:val="24"/>
        </w:rPr>
        <w:t>a podataka</w:t>
      </w:r>
      <w:r w:rsidRPr="008B0F80">
        <w:rPr>
          <w:rFonts w:eastAsiaTheme="minorHAnsi" w:cstheme="minorHAnsi"/>
          <w:szCs w:val="24"/>
        </w:rPr>
        <w:t xml:space="preserve">, </w:t>
      </w:r>
      <w:r>
        <w:rPr>
          <w:rFonts w:eastAsiaTheme="minorHAnsi" w:cstheme="minorHAnsi"/>
          <w:szCs w:val="24"/>
        </w:rPr>
        <w:t>obrasce pretraživanja i</w:t>
      </w:r>
      <w:r w:rsidRPr="008B0F80">
        <w:rPr>
          <w:rFonts w:eastAsiaTheme="minorHAnsi" w:cstheme="minorHAnsi"/>
          <w:szCs w:val="24"/>
        </w:rPr>
        <w:t xml:space="preserve"> oblikovanje </w:t>
      </w:r>
      <w:r>
        <w:rPr>
          <w:rFonts w:eastAsiaTheme="minorHAnsi" w:cstheme="minorHAnsi"/>
          <w:szCs w:val="24"/>
        </w:rPr>
        <w:t xml:space="preserve">izraza za pretraživanje te </w:t>
      </w:r>
      <w:r w:rsidRPr="008B0F80">
        <w:rPr>
          <w:rFonts w:eastAsiaTheme="minorHAnsi" w:cstheme="minorHAnsi"/>
          <w:szCs w:val="24"/>
        </w:rPr>
        <w:t xml:space="preserve">druge </w:t>
      </w:r>
      <w:r>
        <w:rPr>
          <w:rFonts w:eastAsiaTheme="minorHAnsi" w:cstheme="minorHAnsi"/>
          <w:szCs w:val="24"/>
        </w:rPr>
        <w:t>korisne sadržaje</w:t>
      </w:r>
      <w:r w:rsidRPr="008B0F80">
        <w:rPr>
          <w:rFonts w:eastAsiaTheme="minorHAnsi" w:cstheme="minorHAnsi"/>
          <w:szCs w:val="24"/>
        </w:rPr>
        <w:t xml:space="preserve">. </w:t>
      </w:r>
    </w:p>
    <w:p w:rsidR="005078D0" w:rsidRDefault="0014128F" w:rsidP="0014128F">
      <w:pPr>
        <w:spacing w:before="100" w:beforeAutospacing="1" w:after="100" w:afterAutospacing="1"/>
        <w:rPr>
          <w:rFonts w:eastAsiaTheme="minorHAnsi" w:cstheme="minorHAnsi"/>
          <w:szCs w:val="24"/>
        </w:rPr>
      </w:pPr>
      <w:r>
        <w:rPr>
          <w:rFonts w:eastAsiaTheme="minorHAnsi" w:cstheme="minorHAnsi"/>
          <w:szCs w:val="24"/>
        </w:rPr>
        <w:t xml:space="preserve">Na slici 2 i 3 prikazan je i odnos između </w:t>
      </w:r>
      <w:r w:rsidR="005078D0">
        <w:rPr>
          <w:rFonts w:eastAsiaTheme="minorHAnsi" w:cstheme="minorHAnsi"/>
          <w:szCs w:val="24"/>
        </w:rPr>
        <w:t xml:space="preserve">izvedenih klasičnih tečajeva i </w:t>
      </w:r>
      <w:r>
        <w:rPr>
          <w:rFonts w:eastAsiaTheme="minorHAnsi" w:cstheme="minorHAnsi"/>
          <w:szCs w:val="24"/>
        </w:rPr>
        <w:t xml:space="preserve">web </w:t>
      </w:r>
      <w:r w:rsidRPr="008B0F80">
        <w:rPr>
          <w:rFonts w:eastAsiaTheme="minorHAnsi" w:cstheme="minorHAnsi"/>
          <w:szCs w:val="24"/>
        </w:rPr>
        <w:t>tečajev</w:t>
      </w:r>
      <w:r>
        <w:rPr>
          <w:rFonts w:eastAsiaTheme="minorHAnsi" w:cstheme="minorHAnsi"/>
          <w:szCs w:val="24"/>
        </w:rPr>
        <w:t>a</w:t>
      </w:r>
      <w:r w:rsidR="005078D0">
        <w:rPr>
          <w:rFonts w:eastAsiaTheme="minorHAnsi" w:cstheme="minorHAnsi"/>
          <w:szCs w:val="24"/>
        </w:rPr>
        <w:t xml:space="preserve"> po broju tečajeva i </w:t>
      </w:r>
      <w:proofErr w:type="gramStart"/>
      <w:r w:rsidR="005078D0">
        <w:rPr>
          <w:rFonts w:eastAsiaTheme="minorHAnsi" w:cstheme="minorHAnsi"/>
          <w:szCs w:val="24"/>
        </w:rPr>
        <w:t xml:space="preserve">broju </w:t>
      </w:r>
      <w:r>
        <w:rPr>
          <w:rFonts w:eastAsiaTheme="minorHAnsi" w:cstheme="minorHAnsi"/>
          <w:szCs w:val="24"/>
        </w:rPr>
        <w:t xml:space="preserve"> </w:t>
      </w:r>
      <w:r w:rsidR="0082290A">
        <w:rPr>
          <w:rFonts w:eastAsiaTheme="minorHAnsi" w:cstheme="minorHAnsi"/>
          <w:szCs w:val="24"/>
        </w:rPr>
        <w:t>učesnika</w:t>
      </w:r>
      <w:proofErr w:type="gramEnd"/>
      <w:r w:rsidR="005078D0">
        <w:rPr>
          <w:rFonts w:eastAsiaTheme="minorHAnsi" w:cstheme="minorHAnsi"/>
          <w:szCs w:val="24"/>
        </w:rPr>
        <w:t>.</w:t>
      </w:r>
    </w:p>
    <w:p w:rsidR="0002617B" w:rsidRDefault="0002617B">
      <w:pPr>
        <w:pStyle w:val="sect1"/>
      </w:pPr>
    </w:p>
    <w:p w:rsidR="0014128F" w:rsidRDefault="005D4595">
      <w:pPr>
        <w:pStyle w:val="sect1"/>
      </w:pPr>
      <w:r>
        <w:t>ZAKLJUČAK</w:t>
      </w:r>
    </w:p>
    <w:p w:rsidR="003B10AF" w:rsidRDefault="005D4595">
      <w:pPr>
        <w:pStyle w:val="para"/>
      </w:pPr>
      <w:r w:rsidRPr="005D4595">
        <w:t>Cjeloživotno učenje je aktivnost i proces koji obuhvata sve oblike učenja i odvija se tokom cijelog života pod različitim okolnostima za učenje, s ciljem da se poboljšaju znanje i umijeća pojedinca. Pored andragoških centara, u Sloveniji su u taj proces aktivno uključene biblioteke. Sve velike i značajne biblioteke su preko informacijske i komunikacijske tehnologije povezane u nacionalnu bibliotečku mrežu (sistem COBISS). Budući da biblioteke postaju značajni centri za cjeloživotno učenje, možemo konstatovati da je COBISS značajan faktor podrške za cjeloživotno učenje prosječnog korisnika, također i bibliotekara, na njegovom osobnom i profesionalnom putu. Obrazovni sistem IZUM-a, još od 2005. godine, svim korisnicima omogućuje i novi oblik učenja na daljinu, odnosno tzv. web tečajeve. Broj izvedenih tečajeva i učesnika na tim tečaje</w:t>
      </w:r>
      <w:r w:rsidR="00436479">
        <w:t>vima, prikazan na slici</w:t>
      </w:r>
      <w:r w:rsidRPr="005D4595">
        <w:t>, potvrđuje priznavanje takvog načina učenja.</w:t>
      </w:r>
      <w:r w:rsidR="00145954">
        <w:t xml:space="preserve"> </w:t>
      </w:r>
    </w:p>
    <w:p w:rsidR="0002617B" w:rsidRDefault="0002617B" w:rsidP="00AE1D5D">
      <w:pPr>
        <w:pStyle w:val="sect1"/>
      </w:pPr>
    </w:p>
    <w:p w:rsidR="00A41707" w:rsidRDefault="00AE1D5D" w:rsidP="00AE1D5D">
      <w:pPr>
        <w:pStyle w:val="sect1"/>
      </w:pPr>
      <w:r>
        <w:t>REFERENCE</w:t>
      </w:r>
    </w:p>
    <w:p w:rsidR="00A41707" w:rsidRDefault="00A41707" w:rsidP="00A41707">
      <w:pPr>
        <w:ind w:left="360" w:hanging="360"/>
        <w:rPr>
          <w:lang w:val="sl-SI"/>
        </w:rPr>
      </w:pPr>
      <w:r w:rsidRPr="00A41707">
        <w:rPr>
          <w:lang w:val="sl-SI"/>
        </w:rPr>
        <w:t xml:space="preserve">Billet, S. (2010). The perils of confusing lifelong learning with lifelong education </w:t>
      </w:r>
      <w:r w:rsidRPr="00B36FA0">
        <w:rPr>
          <w:i/>
          <w:lang w:val="sl-SI"/>
        </w:rPr>
        <w:t xml:space="preserve">International Journal of Lifelong </w:t>
      </w:r>
      <w:r w:rsidRPr="00294702">
        <w:rPr>
          <w:i/>
          <w:lang w:val="sl-SI"/>
        </w:rPr>
        <w:t>Education</w:t>
      </w:r>
      <w:r w:rsidRPr="00294702">
        <w:rPr>
          <w:lang w:val="sl-SI"/>
        </w:rPr>
        <w:t xml:space="preserve">, 29(4), 401-413. </w:t>
      </w:r>
      <w:r w:rsidR="000544A4" w:rsidRPr="00294702">
        <w:rPr>
          <w:lang w:val="sl-SI"/>
        </w:rPr>
        <w:t>Preuzeto</w:t>
      </w:r>
      <w:r w:rsidRPr="00294702">
        <w:rPr>
          <w:lang w:val="sl-SI"/>
        </w:rPr>
        <w:t xml:space="preserve"> </w:t>
      </w:r>
      <w:r w:rsidRPr="00A41707">
        <w:rPr>
          <w:lang w:val="sl-SI"/>
        </w:rPr>
        <w:t xml:space="preserve">May 20, </w:t>
      </w:r>
      <w:r w:rsidRPr="00294702">
        <w:rPr>
          <w:lang w:val="sl-SI"/>
        </w:rPr>
        <w:t xml:space="preserve">2012 </w:t>
      </w:r>
      <w:r w:rsidR="000544A4" w:rsidRPr="00294702">
        <w:rPr>
          <w:lang w:val="sl-SI"/>
        </w:rPr>
        <w:t>iz</w:t>
      </w:r>
      <w:r w:rsidRPr="00294702">
        <w:rPr>
          <w:lang w:val="sl-SI"/>
        </w:rPr>
        <w:t xml:space="preserve"> </w:t>
      </w:r>
      <w:hyperlink r:id="rId18" w:history="1">
        <w:r w:rsidRPr="00A41707">
          <w:rPr>
            <w:lang w:val="sl-SI"/>
          </w:rPr>
          <w:t>http://www.tandfonline.com/doi/abs/10.1080/02601370.2010.488803</w:t>
        </w:r>
      </w:hyperlink>
    </w:p>
    <w:p w:rsidR="00B36FA0" w:rsidRPr="00A41707" w:rsidRDefault="00B36FA0" w:rsidP="00A41707">
      <w:pPr>
        <w:ind w:left="360" w:hanging="360"/>
        <w:rPr>
          <w:lang w:val="sl-SI"/>
        </w:rPr>
      </w:pPr>
    </w:p>
    <w:p w:rsidR="00A41707" w:rsidRDefault="00A41707" w:rsidP="00A41707">
      <w:pPr>
        <w:ind w:left="360" w:hanging="360"/>
        <w:rPr>
          <w:lang w:val="sl-SI"/>
        </w:rPr>
      </w:pPr>
      <w:r w:rsidRPr="00A41707">
        <w:rPr>
          <w:lang w:val="sl-SI"/>
        </w:rPr>
        <w:t xml:space="preserve">Borza znanja. (2012). </w:t>
      </w:r>
      <w:r w:rsidRPr="00B36FA0">
        <w:rPr>
          <w:i/>
          <w:lang w:val="sl-SI"/>
        </w:rPr>
        <w:t xml:space="preserve">Knjižnica Otona </w:t>
      </w:r>
      <w:r w:rsidRPr="00294702">
        <w:rPr>
          <w:i/>
          <w:lang w:val="sl-SI"/>
        </w:rPr>
        <w:t>Župančiča</w:t>
      </w:r>
      <w:r w:rsidRPr="00294702">
        <w:rPr>
          <w:lang w:val="sl-SI"/>
        </w:rPr>
        <w:t xml:space="preserve">. </w:t>
      </w:r>
      <w:r w:rsidR="00294702" w:rsidRPr="00294702">
        <w:rPr>
          <w:lang w:val="sl-SI"/>
        </w:rPr>
        <w:t>Preuzeto</w:t>
      </w:r>
      <w:r w:rsidRPr="00294702">
        <w:rPr>
          <w:lang w:val="sl-SI"/>
        </w:rPr>
        <w:t xml:space="preserve"> May </w:t>
      </w:r>
      <w:r w:rsidRPr="00A41707">
        <w:rPr>
          <w:lang w:val="sl-SI"/>
        </w:rPr>
        <w:t xml:space="preserve">20, 2012 </w:t>
      </w:r>
      <w:r w:rsidR="00294702" w:rsidRPr="00294702">
        <w:rPr>
          <w:lang w:val="sl-SI"/>
        </w:rPr>
        <w:t>iz</w:t>
      </w:r>
      <w:r w:rsidRPr="00294702">
        <w:rPr>
          <w:lang w:val="sl-SI"/>
        </w:rPr>
        <w:t xml:space="preserve"> </w:t>
      </w:r>
      <w:hyperlink r:id="rId19" w:history="1">
        <w:r w:rsidR="00B36FA0" w:rsidRPr="0059077A">
          <w:rPr>
            <w:rStyle w:val="Hyperlink"/>
            <w:lang w:val="sl-SI"/>
          </w:rPr>
          <w:t>http://www.borzaznanja.si/</w:t>
        </w:r>
      </w:hyperlink>
    </w:p>
    <w:p w:rsidR="00B36FA0" w:rsidRPr="00A41707" w:rsidRDefault="00B36FA0" w:rsidP="00A41707">
      <w:pPr>
        <w:ind w:left="360" w:hanging="360"/>
        <w:rPr>
          <w:lang w:val="sl-SI"/>
        </w:rPr>
      </w:pPr>
    </w:p>
    <w:p w:rsidR="00A41707" w:rsidRDefault="00A41707" w:rsidP="00A41707">
      <w:pPr>
        <w:ind w:left="360" w:hanging="360"/>
        <w:rPr>
          <w:lang w:val="sl-SI"/>
        </w:rPr>
      </w:pPr>
      <w:r w:rsidRPr="00A41707">
        <w:rPr>
          <w:lang w:val="sl-SI"/>
        </w:rPr>
        <w:t xml:space="preserve">CEC (Commission of the European Communities). (2007). </w:t>
      </w:r>
      <w:r w:rsidRPr="00B36FA0">
        <w:rPr>
          <w:i/>
          <w:lang w:val="sl-SI"/>
        </w:rPr>
        <w:t>Action plan on adult learning</w:t>
      </w:r>
      <w:r w:rsidRPr="00A41707">
        <w:rPr>
          <w:lang w:val="sl-SI"/>
        </w:rPr>
        <w:t xml:space="preserve"> (p 558). Brussels: COM.</w:t>
      </w:r>
    </w:p>
    <w:p w:rsidR="00B36FA0" w:rsidRPr="00A41707" w:rsidRDefault="00B36FA0" w:rsidP="00A41707">
      <w:pPr>
        <w:ind w:left="360" w:hanging="360"/>
        <w:rPr>
          <w:lang w:val="sl-SI"/>
        </w:rPr>
      </w:pPr>
    </w:p>
    <w:p w:rsidR="00A41707" w:rsidRDefault="00A41707" w:rsidP="00A41707">
      <w:pPr>
        <w:ind w:left="360" w:hanging="360"/>
        <w:rPr>
          <w:lang w:val="sl-SI"/>
        </w:rPr>
      </w:pPr>
      <w:r w:rsidRPr="00A41707">
        <w:rPr>
          <w:lang w:val="sl-SI"/>
        </w:rPr>
        <w:t xml:space="preserve">COBISS.Net. (2012). </w:t>
      </w:r>
      <w:r w:rsidR="00294702" w:rsidRPr="00294702">
        <w:rPr>
          <w:lang w:val="sl-SI"/>
        </w:rPr>
        <w:t>Preuzeto</w:t>
      </w:r>
      <w:r w:rsidRPr="00294702">
        <w:rPr>
          <w:lang w:val="sl-SI"/>
        </w:rPr>
        <w:t xml:space="preserve"> May 20, 2012 </w:t>
      </w:r>
      <w:r w:rsidR="00294702" w:rsidRPr="00294702">
        <w:rPr>
          <w:lang w:val="sl-SI"/>
        </w:rPr>
        <w:t>iz</w:t>
      </w:r>
      <w:r w:rsidRPr="00294702">
        <w:rPr>
          <w:lang w:val="sl-SI"/>
        </w:rPr>
        <w:t xml:space="preserve"> </w:t>
      </w:r>
      <w:hyperlink r:id="rId20" w:history="1">
        <w:r w:rsidR="00B36FA0" w:rsidRPr="0059077A">
          <w:rPr>
            <w:rStyle w:val="Hyperlink"/>
            <w:lang w:val="sl-SI"/>
          </w:rPr>
          <w:t>http://www.cobiss.net/</w:t>
        </w:r>
      </w:hyperlink>
    </w:p>
    <w:p w:rsidR="00B36FA0" w:rsidRPr="00A41707" w:rsidRDefault="00B36FA0" w:rsidP="00A41707">
      <w:pPr>
        <w:ind w:left="360" w:hanging="360"/>
        <w:rPr>
          <w:lang w:val="sl-SI"/>
        </w:rPr>
      </w:pPr>
    </w:p>
    <w:p w:rsidR="00A41707" w:rsidRDefault="00A41707" w:rsidP="00A41707">
      <w:pPr>
        <w:ind w:left="360" w:hanging="360"/>
        <w:rPr>
          <w:lang w:val="sl-SI"/>
        </w:rPr>
      </w:pPr>
      <w:r w:rsidRPr="00A41707">
        <w:rPr>
          <w:lang w:val="sl-SI"/>
        </w:rPr>
        <w:t>COBISS.SI. (2012</w:t>
      </w:r>
      <w:r w:rsidRPr="00294702">
        <w:rPr>
          <w:lang w:val="sl-SI"/>
        </w:rPr>
        <w:t xml:space="preserve">). </w:t>
      </w:r>
      <w:r w:rsidR="00294702" w:rsidRPr="00294702">
        <w:rPr>
          <w:lang w:val="sl-SI"/>
        </w:rPr>
        <w:t>Preuzeto</w:t>
      </w:r>
      <w:r w:rsidRPr="00294702">
        <w:rPr>
          <w:lang w:val="sl-SI"/>
        </w:rPr>
        <w:t xml:space="preserve"> May 20, 2012 </w:t>
      </w:r>
      <w:r w:rsidR="00294702" w:rsidRPr="00294702">
        <w:rPr>
          <w:lang w:val="sl-SI"/>
        </w:rPr>
        <w:t>iz</w:t>
      </w:r>
      <w:r w:rsidRPr="00294702">
        <w:rPr>
          <w:lang w:val="sl-SI"/>
        </w:rPr>
        <w:t xml:space="preserve"> </w:t>
      </w:r>
      <w:hyperlink r:id="rId21" w:history="1">
        <w:r w:rsidR="00B36FA0" w:rsidRPr="0059077A">
          <w:rPr>
            <w:rStyle w:val="Hyperlink"/>
            <w:lang w:val="sl-SI"/>
          </w:rPr>
          <w:t>http://www.cobiss.si/</w:t>
        </w:r>
      </w:hyperlink>
    </w:p>
    <w:p w:rsidR="00B36FA0" w:rsidRPr="00A41707" w:rsidRDefault="00B36FA0" w:rsidP="00A41707">
      <w:pPr>
        <w:ind w:left="360" w:hanging="360"/>
        <w:rPr>
          <w:lang w:val="sl-SI"/>
        </w:rPr>
      </w:pPr>
    </w:p>
    <w:p w:rsidR="00A41707" w:rsidRDefault="00A41707" w:rsidP="00A41707">
      <w:pPr>
        <w:ind w:left="360" w:hanging="360"/>
        <w:rPr>
          <w:lang w:val="sl-SI"/>
        </w:rPr>
      </w:pPr>
      <w:r w:rsidRPr="00A41707">
        <w:rPr>
          <w:lang w:val="sl-SI"/>
        </w:rPr>
        <w:t xml:space="preserve">COBISS/OPAC. (2012). </w:t>
      </w:r>
      <w:r w:rsidR="00294702" w:rsidRPr="00294702">
        <w:rPr>
          <w:lang w:val="sl-SI"/>
        </w:rPr>
        <w:t>Preuzeto</w:t>
      </w:r>
      <w:r w:rsidRPr="00294702">
        <w:rPr>
          <w:lang w:val="sl-SI"/>
        </w:rPr>
        <w:t xml:space="preserve"> May 20, 2012 </w:t>
      </w:r>
      <w:r w:rsidR="00294702" w:rsidRPr="00294702">
        <w:rPr>
          <w:lang w:val="sl-SI"/>
        </w:rPr>
        <w:t>iz</w:t>
      </w:r>
      <w:r w:rsidRPr="00294702">
        <w:rPr>
          <w:lang w:val="sl-SI"/>
        </w:rPr>
        <w:t xml:space="preserve"> </w:t>
      </w:r>
      <w:hyperlink r:id="rId22" w:history="1">
        <w:r w:rsidR="00B36FA0" w:rsidRPr="0059077A">
          <w:rPr>
            <w:rStyle w:val="Hyperlink"/>
            <w:lang w:val="sl-SI"/>
          </w:rPr>
          <w:t>http://www.cobiss.si/scripts/cobiss?ukaz=getid&amp;lani=si</w:t>
        </w:r>
      </w:hyperlink>
    </w:p>
    <w:p w:rsidR="00B36FA0" w:rsidRPr="00A41707" w:rsidRDefault="00B36FA0" w:rsidP="00A41707">
      <w:pPr>
        <w:ind w:left="360" w:hanging="360"/>
        <w:rPr>
          <w:lang w:val="sl-SI"/>
        </w:rPr>
      </w:pPr>
    </w:p>
    <w:p w:rsidR="00A41707" w:rsidRDefault="00A41707" w:rsidP="00A41707">
      <w:pPr>
        <w:ind w:left="360" w:hanging="360"/>
        <w:rPr>
          <w:lang w:val="sl-SI"/>
        </w:rPr>
      </w:pPr>
      <w:r w:rsidRPr="00A41707">
        <w:rPr>
          <w:lang w:val="sl-SI"/>
        </w:rPr>
        <w:t xml:space="preserve">EACEA. (2012). </w:t>
      </w:r>
      <w:r w:rsidRPr="00B36FA0">
        <w:rPr>
          <w:i/>
          <w:lang w:val="sl-SI"/>
        </w:rPr>
        <w:t>The European higher education area in 2012: Bolohna process implementation process</w:t>
      </w:r>
      <w:r w:rsidRPr="00A41707">
        <w:rPr>
          <w:lang w:val="sl-SI"/>
        </w:rPr>
        <w:t>. Brussels: Eurydice.</w:t>
      </w:r>
    </w:p>
    <w:p w:rsidR="00B36FA0" w:rsidRPr="00A41707" w:rsidRDefault="00B36FA0" w:rsidP="00A41707">
      <w:pPr>
        <w:ind w:left="360" w:hanging="360"/>
        <w:rPr>
          <w:lang w:val="sl-SI"/>
        </w:rPr>
      </w:pPr>
    </w:p>
    <w:p w:rsidR="00A41707" w:rsidRDefault="00A41707" w:rsidP="00A41707">
      <w:pPr>
        <w:ind w:left="360" w:hanging="360"/>
        <w:rPr>
          <w:lang w:val="sl-SI"/>
        </w:rPr>
      </w:pPr>
      <w:r w:rsidRPr="00A41707">
        <w:rPr>
          <w:lang w:val="sl-SI"/>
        </w:rPr>
        <w:t xml:space="preserve">Evropska komisija. (2010.) </w:t>
      </w:r>
      <w:r w:rsidRPr="00B36FA0">
        <w:rPr>
          <w:i/>
          <w:lang w:val="sl-SI"/>
        </w:rPr>
        <w:t>Evropska digitalna agenda</w:t>
      </w:r>
      <w:r w:rsidRPr="00A41707">
        <w:rPr>
          <w:lang w:val="sl-SI"/>
        </w:rPr>
        <w:t xml:space="preserve"> (p. 245). Bruselj: COM.</w:t>
      </w:r>
    </w:p>
    <w:p w:rsidR="00B36FA0" w:rsidRPr="00A41707" w:rsidRDefault="00B36FA0" w:rsidP="00A41707">
      <w:pPr>
        <w:ind w:left="360" w:hanging="360"/>
        <w:rPr>
          <w:lang w:val="sl-SI"/>
        </w:rPr>
      </w:pPr>
    </w:p>
    <w:p w:rsidR="00A41707" w:rsidRDefault="00A41707" w:rsidP="00A41707">
      <w:pPr>
        <w:ind w:left="360" w:hanging="360"/>
        <w:rPr>
          <w:lang w:val="sl-SI"/>
        </w:rPr>
      </w:pPr>
      <w:r w:rsidRPr="00A41707">
        <w:rPr>
          <w:lang w:val="sl-SI"/>
        </w:rPr>
        <w:t xml:space="preserve">Jelenc, Z. (2009). Razgovor. </w:t>
      </w:r>
      <w:r w:rsidRPr="00B36FA0">
        <w:rPr>
          <w:i/>
          <w:lang w:val="sl-SI"/>
        </w:rPr>
        <w:t>Organizacija znanja</w:t>
      </w:r>
      <w:r w:rsidRPr="00A41707">
        <w:rPr>
          <w:lang w:val="sl-SI"/>
        </w:rPr>
        <w:t>, 14(3), 86.</w:t>
      </w:r>
      <w:r w:rsidR="007E10DA">
        <w:rPr>
          <w:lang w:val="sl-SI"/>
        </w:rPr>
        <w:t xml:space="preserve"> doi:</w:t>
      </w:r>
      <w:r w:rsidR="007E10DA" w:rsidRPr="007E10DA">
        <w:rPr>
          <w:lang w:val="sl-SI"/>
        </w:rPr>
        <w:t>10.3359/oz0903082</w:t>
      </w:r>
    </w:p>
    <w:p w:rsidR="00B36FA0" w:rsidRPr="00A41707" w:rsidRDefault="00B36FA0" w:rsidP="00A41707">
      <w:pPr>
        <w:ind w:left="360" w:hanging="360"/>
        <w:rPr>
          <w:lang w:val="sl-SI"/>
        </w:rPr>
      </w:pPr>
    </w:p>
    <w:p w:rsidR="00A41707" w:rsidRDefault="00A41707" w:rsidP="00A41707">
      <w:pPr>
        <w:ind w:left="360" w:hanging="360"/>
        <w:rPr>
          <w:lang w:val="sl-SI"/>
        </w:rPr>
      </w:pPr>
      <w:r w:rsidRPr="00A41707">
        <w:rPr>
          <w:lang w:val="sl-SI"/>
        </w:rPr>
        <w:t xml:space="preserve">Jelenc, Z. (Ed.) (2007). </w:t>
      </w:r>
      <w:r w:rsidRPr="00B36FA0">
        <w:rPr>
          <w:i/>
          <w:lang w:val="sl-SI"/>
        </w:rPr>
        <w:t>Strategija vseživljenjskosti učenja v Sloveniji</w:t>
      </w:r>
      <w:r w:rsidRPr="00A41707">
        <w:rPr>
          <w:lang w:val="sl-SI"/>
        </w:rPr>
        <w:t>. Ljubljana: Ministrstvo za šolstvo in šport.</w:t>
      </w:r>
    </w:p>
    <w:p w:rsidR="00B36FA0" w:rsidRPr="00A41707" w:rsidRDefault="00B36FA0" w:rsidP="00A41707">
      <w:pPr>
        <w:ind w:left="360" w:hanging="360"/>
        <w:rPr>
          <w:lang w:val="sl-SI"/>
        </w:rPr>
      </w:pPr>
    </w:p>
    <w:p w:rsidR="00A41707" w:rsidRDefault="00A41707" w:rsidP="00A41707">
      <w:pPr>
        <w:ind w:left="360" w:hanging="360"/>
        <w:rPr>
          <w:lang w:val="sl-SI"/>
        </w:rPr>
      </w:pPr>
      <w:r w:rsidRPr="00A41707">
        <w:rPr>
          <w:lang w:val="sl-SI"/>
        </w:rPr>
        <w:t xml:space="preserve">Legvart, P. (2002). Pomen informacijske tehnologije kot dejavnika učenja. </w:t>
      </w:r>
      <w:r w:rsidRPr="00B36FA0">
        <w:rPr>
          <w:i/>
          <w:lang w:val="sl-SI"/>
        </w:rPr>
        <w:t>Organizacija znanja</w:t>
      </w:r>
      <w:r w:rsidRPr="00A41707">
        <w:rPr>
          <w:lang w:val="sl-SI"/>
        </w:rPr>
        <w:t>, 7(1-2), 41.</w:t>
      </w:r>
      <w:r w:rsidR="001334A4">
        <w:rPr>
          <w:lang w:val="sl-SI"/>
        </w:rPr>
        <w:t xml:space="preserve"> doi:</w:t>
      </w:r>
      <w:r w:rsidR="001334A4" w:rsidRPr="001334A4">
        <w:rPr>
          <w:lang w:val="sl-SI"/>
        </w:rPr>
        <w:t>10.3359/oz0212040</w:t>
      </w:r>
    </w:p>
    <w:p w:rsidR="00B36FA0" w:rsidRPr="00A41707" w:rsidRDefault="00B36FA0" w:rsidP="00A41707">
      <w:pPr>
        <w:ind w:left="360" w:hanging="360"/>
        <w:rPr>
          <w:lang w:val="sl-SI"/>
        </w:rPr>
      </w:pPr>
    </w:p>
    <w:p w:rsidR="00A41707" w:rsidRDefault="00A41707" w:rsidP="00A41707">
      <w:pPr>
        <w:ind w:left="360" w:hanging="360"/>
        <w:rPr>
          <w:lang w:val="sl-SI"/>
        </w:rPr>
      </w:pPr>
      <w:r w:rsidRPr="00A41707">
        <w:rPr>
          <w:lang w:val="sl-SI"/>
        </w:rPr>
        <w:t xml:space="preserve">Pivec, F. (2006). BIBLIOTHEK 2007, Strateški koncept nemškega knjižničarstva, </w:t>
      </w:r>
      <w:r w:rsidRPr="00B36FA0">
        <w:rPr>
          <w:i/>
          <w:lang w:val="sl-SI"/>
        </w:rPr>
        <w:t>Organizacija znanja</w:t>
      </w:r>
      <w:r w:rsidRPr="00A41707">
        <w:rPr>
          <w:lang w:val="sl-SI"/>
        </w:rPr>
        <w:t>, 11(1-2), 58-60. doi:10.3359/oz0612058</w:t>
      </w:r>
    </w:p>
    <w:p w:rsidR="00B36FA0" w:rsidRPr="00A41707" w:rsidRDefault="00B36FA0" w:rsidP="00A41707">
      <w:pPr>
        <w:ind w:left="360" w:hanging="360"/>
        <w:rPr>
          <w:lang w:val="sl-SI"/>
        </w:rPr>
      </w:pPr>
    </w:p>
    <w:p w:rsidR="00A41707" w:rsidRDefault="00A41707" w:rsidP="00A41707">
      <w:pPr>
        <w:ind w:left="360" w:hanging="360"/>
        <w:rPr>
          <w:lang w:val="sl-SI"/>
        </w:rPr>
      </w:pPr>
      <w:r w:rsidRPr="00A41707">
        <w:rPr>
          <w:lang w:val="sl-SI"/>
        </w:rPr>
        <w:t xml:space="preserve">Reinitzer, S. (2007). Razgovor. </w:t>
      </w:r>
      <w:r w:rsidRPr="00B36FA0">
        <w:rPr>
          <w:i/>
          <w:lang w:val="sl-SI"/>
        </w:rPr>
        <w:t>Organizacija znanja</w:t>
      </w:r>
      <w:r w:rsidRPr="00A41707">
        <w:rPr>
          <w:lang w:val="sl-SI"/>
        </w:rPr>
        <w:t>, 12(3), 137-140. doi:10.3359/oz0703137</w:t>
      </w:r>
    </w:p>
    <w:p w:rsidR="00B36FA0" w:rsidRPr="00A41707" w:rsidRDefault="00B36FA0" w:rsidP="00A41707">
      <w:pPr>
        <w:ind w:left="360" w:hanging="360"/>
        <w:rPr>
          <w:lang w:val="sl-SI"/>
        </w:rPr>
      </w:pPr>
    </w:p>
    <w:p w:rsidR="007622FF" w:rsidRDefault="00A41707" w:rsidP="007622FF">
      <w:pPr>
        <w:ind w:left="360" w:hanging="360"/>
        <w:rPr>
          <w:lang w:val="sl-SI"/>
        </w:rPr>
      </w:pPr>
      <w:r w:rsidRPr="00A41707">
        <w:rPr>
          <w:lang w:val="sl-SI"/>
        </w:rPr>
        <w:t xml:space="preserve">TVU. (2012). </w:t>
      </w:r>
      <w:r w:rsidRPr="00B36FA0">
        <w:rPr>
          <w:i/>
          <w:lang w:val="sl-SI"/>
        </w:rPr>
        <w:t>Teden vseživljenjskega učenja 2012</w:t>
      </w:r>
      <w:r w:rsidRPr="00294702">
        <w:rPr>
          <w:lang w:val="sl-SI"/>
        </w:rPr>
        <w:t xml:space="preserve">. </w:t>
      </w:r>
      <w:r w:rsidR="00294702" w:rsidRPr="00294702">
        <w:rPr>
          <w:lang w:val="sl-SI"/>
        </w:rPr>
        <w:t>Preuzeto</w:t>
      </w:r>
      <w:r w:rsidRPr="00294702">
        <w:rPr>
          <w:lang w:val="sl-SI"/>
        </w:rPr>
        <w:t xml:space="preserve"> May 20, 2012 </w:t>
      </w:r>
      <w:r w:rsidR="00294702" w:rsidRPr="00294702">
        <w:rPr>
          <w:lang w:val="sl-SI"/>
        </w:rPr>
        <w:t>iz</w:t>
      </w:r>
      <w:r w:rsidRPr="00294702">
        <w:rPr>
          <w:lang w:val="sl-SI"/>
        </w:rPr>
        <w:t xml:space="preserve"> </w:t>
      </w:r>
      <w:hyperlink r:id="rId23" w:history="1">
        <w:r w:rsidRPr="007622FF">
          <w:rPr>
            <w:rStyle w:val="Hyperlink"/>
            <w:lang w:val="sl-SI"/>
          </w:rPr>
          <w:t>http://tvu.acs.si/predstavitev/</w:t>
        </w:r>
      </w:hyperlink>
    </w:p>
    <w:sectPr w:rsidR="007622FF">
      <w:type w:val="continuous"/>
      <w:pgSz w:w="11907" w:h="16840" w:code="9"/>
      <w:pgMar w:top="170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A3" w:rsidRDefault="00884DA3">
      <w:r>
        <w:separator/>
      </w:r>
    </w:p>
  </w:endnote>
  <w:endnote w:type="continuationSeparator" w:id="0">
    <w:p w:rsidR="00884DA3" w:rsidRDefault="0088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A3" w:rsidRDefault="00884DA3">
      <w:r>
        <w:separator/>
      </w:r>
    </w:p>
  </w:footnote>
  <w:footnote w:type="continuationSeparator" w:id="0">
    <w:p w:rsidR="00884DA3" w:rsidRDefault="0088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901890"/>
    <w:lvl w:ilvl="0">
      <w:numFmt w:val="decimal"/>
      <w:pStyle w:val="listitem"/>
      <w:lvlText w:val="*"/>
      <w:lvlJc w:val="left"/>
    </w:lvl>
  </w:abstractNum>
  <w:abstractNum w:abstractNumId="1">
    <w:nsid w:val="0DB7460D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7F22281"/>
    <w:multiLevelType w:val="singleLevel"/>
    <w:tmpl w:val="4BB26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2D5239"/>
    <w:multiLevelType w:val="singleLevel"/>
    <w:tmpl w:val="25DCD6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8A560A2"/>
    <w:multiLevelType w:val="singleLevel"/>
    <w:tmpl w:val="AC40A5EA"/>
    <w:lvl w:ilvl="0">
      <w:start w:val="1"/>
      <w:numFmt w:val="decimal"/>
      <w:pStyle w:val="biblioentry"/>
      <w:lvlText w:val="%1"/>
      <w:lvlJc w:val="left"/>
      <w:pPr>
        <w:tabs>
          <w:tab w:val="num" w:pos="360"/>
        </w:tabs>
        <w:ind w:left="357" w:hanging="357"/>
      </w:pPr>
    </w:lvl>
  </w:abstractNum>
  <w:abstractNum w:abstractNumId="5">
    <w:nsid w:val="38FB2DFE"/>
    <w:multiLevelType w:val="singleLevel"/>
    <w:tmpl w:val="6868B6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EE21562"/>
    <w:multiLevelType w:val="singleLevel"/>
    <w:tmpl w:val="196489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446630E6"/>
    <w:multiLevelType w:val="hybridMultilevel"/>
    <w:tmpl w:val="656A1A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F12D8"/>
    <w:multiLevelType w:val="singleLevel"/>
    <w:tmpl w:val="FFFFFFFF"/>
    <w:lvl w:ilvl="0">
      <w:numFmt w:val="decimal"/>
      <w:lvlText w:val="*"/>
      <w:lvlJc w:val="left"/>
    </w:lvl>
  </w:abstractNum>
  <w:abstractNum w:abstractNumId="9">
    <w:nsid w:val="4F106E43"/>
    <w:multiLevelType w:val="singleLevel"/>
    <w:tmpl w:val="F6D85882"/>
    <w:lvl w:ilvl="0">
      <w:start w:val="1"/>
      <w:numFmt w:val="decimal"/>
      <w:pStyle w:val="orderite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listitem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9"/>
  </w:num>
  <w:num w:numId="4">
    <w:abstractNumId w:val="4"/>
    <w:lvlOverride w:ilvl="0">
      <w:lvl w:ilvl="0">
        <w:start w:val="1"/>
        <w:numFmt w:val="decimal"/>
        <w:pStyle w:val="biblioentry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pStyle w:val="listitem"/>
        <w:lvlText w:val="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</w:rPr>
      </w:lvl>
    </w:lvlOverride>
  </w:num>
  <w:num w:numId="7">
    <w:abstractNumId w:val="6"/>
  </w:num>
  <w:num w:numId="8">
    <w:abstractNumId w:val="5"/>
  </w:num>
  <w:num w:numId="9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linkStyl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66"/>
    <w:rsid w:val="000124C3"/>
    <w:rsid w:val="0002617B"/>
    <w:rsid w:val="000544A4"/>
    <w:rsid w:val="000F5B3C"/>
    <w:rsid w:val="001334A4"/>
    <w:rsid w:val="0014128F"/>
    <w:rsid w:val="00145954"/>
    <w:rsid w:val="00220BDA"/>
    <w:rsid w:val="00294702"/>
    <w:rsid w:val="002F4113"/>
    <w:rsid w:val="0032090E"/>
    <w:rsid w:val="003B10AF"/>
    <w:rsid w:val="00400A47"/>
    <w:rsid w:val="00436479"/>
    <w:rsid w:val="004507B0"/>
    <w:rsid w:val="004526CB"/>
    <w:rsid w:val="004A5445"/>
    <w:rsid w:val="004B78A3"/>
    <w:rsid w:val="005078D0"/>
    <w:rsid w:val="00555166"/>
    <w:rsid w:val="00564DDF"/>
    <w:rsid w:val="005D4595"/>
    <w:rsid w:val="00644C16"/>
    <w:rsid w:val="0067332E"/>
    <w:rsid w:val="00706B3F"/>
    <w:rsid w:val="007220BE"/>
    <w:rsid w:val="007622FF"/>
    <w:rsid w:val="007E10DA"/>
    <w:rsid w:val="00813298"/>
    <w:rsid w:val="0082290A"/>
    <w:rsid w:val="00852D88"/>
    <w:rsid w:val="00884DA3"/>
    <w:rsid w:val="00886835"/>
    <w:rsid w:val="008F56B5"/>
    <w:rsid w:val="009077AB"/>
    <w:rsid w:val="009674D2"/>
    <w:rsid w:val="00976954"/>
    <w:rsid w:val="00A41707"/>
    <w:rsid w:val="00A54179"/>
    <w:rsid w:val="00AE1D5D"/>
    <w:rsid w:val="00AE2E15"/>
    <w:rsid w:val="00B36CD1"/>
    <w:rsid w:val="00B36FA0"/>
    <w:rsid w:val="00B440B2"/>
    <w:rsid w:val="00B73873"/>
    <w:rsid w:val="00C9651D"/>
    <w:rsid w:val="00CB248B"/>
    <w:rsid w:val="00D305E4"/>
    <w:rsid w:val="00E40D14"/>
    <w:rsid w:val="00F3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next w:val="Normal"/>
    <w:qFormat/>
    <w:pPr>
      <w:keepNext/>
      <w:spacing w:before="240" w:after="120" w:line="240" w:lineRule="atLeast"/>
      <w:outlineLvl w:val="0"/>
    </w:pPr>
    <w:rPr>
      <w:b/>
      <w:caps/>
      <w:noProof/>
      <w:kern w:val="28"/>
      <w:sz w:val="28"/>
    </w:rPr>
  </w:style>
  <w:style w:type="paragraph" w:styleId="Heading2">
    <w:name w:val="heading 2"/>
    <w:next w:val="Normal"/>
    <w:qFormat/>
    <w:pPr>
      <w:keepNext/>
      <w:spacing w:before="240" w:after="120" w:line="240" w:lineRule="atLeast"/>
      <w:outlineLvl w:val="1"/>
    </w:pPr>
    <w:rPr>
      <w:b/>
      <w:noProof/>
      <w:sz w:val="24"/>
    </w:rPr>
  </w:style>
  <w:style w:type="paragraph" w:styleId="Heading3">
    <w:name w:val="heading 3"/>
    <w:next w:val="Normal"/>
    <w:qFormat/>
    <w:pPr>
      <w:keepNext/>
      <w:spacing w:before="240" w:after="120" w:line="240" w:lineRule="atLeast"/>
      <w:outlineLvl w:val="2"/>
    </w:pPr>
    <w:rPr>
      <w:b/>
      <w:i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ubtitle1">
    <w:name w:val="Subtitle1"/>
    <w:basedOn w:val="Normal"/>
    <w:pPr>
      <w:spacing w:after="480" w:line="240" w:lineRule="atLeast"/>
      <w:jc w:val="center"/>
    </w:pPr>
    <w:rPr>
      <w:rFonts w:ascii="Arial" w:hAnsi="Arial"/>
      <w:b/>
      <w:sz w:val="28"/>
      <w:lang w:val="sl-SI"/>
    </w:rPr>
  </w:style>
  <w:style w:type="paragraph" w:customStyle="1" w:styleId="author">
    <w:name w:val="author"/>
    <w:basedOn w:val="Normal"/>
    <w:pPr>
      <w:spacing w:after="240" w:line="240" w:lineRule="atLeast"/>
      <w:jc w:val="center"/>
    </w:pPr>
    <w:rPr>
      <w:sz w:val="28"/>
      <w:lang w:val="sl-SI"/>
    </w:rPr>
  </w:style>
  <w:style w:type="paragraph" w:customStyle="1" w:styleId="corpauthor">
    <w:name w:val="corpauthor"/>
    <w:basedOn w:val="Normal"/>
    <w:pPr>
      <w:spacing w:after="480" w:line="240" w:lineRule="atLeast"/>
      <w:jc w:val="center"/>
    </w:pPr>
    <w:rPr>
      <w:sz w:val="28"/>
      <w:lang w:val="sl-SI"/>
    </w:rPr>
  </w:style>
  <w:style w:type="paragraph" w:customStyle="1" w:styleId="abstracttitle">
    <w:name w:val="abstracttitle"/>
    <w:basedOn w:val="Normal"/>
    <w:pPr>
      <w:spacing w:line="240" w:lineRule="atLeast"/>
    </w:pPr>
    <w:rPr>
      <w:rFonts w:ascii="Arial" w:hAnsi="Arial"/>
      <w:b/>
      <w:caps/>
      <w:noProof/>
    </w:rPr>
  </w:style>
  <w:style w:type="paragraph" w:customStyle="1" w:styleId="abstract">
    <w:name w:val="abstract"/>
    <w:basedOn w:val="Normal"/>
    <w:pPr>
      <w:spacing w:after="480" w:line="240" w:lineRule="atLeast"/>
      <w:ind w:left="567" w:right="567"/>
    </w:pPr>
    <w:rPr>
      <w:i/>
      <w:lang w:val="sl-SI"/>
    </w:rPr>
  </w:style>
  <w:style w:type="paragraph" w:customStyle="1" w:styleId="sect1">
    <w:name w:val="sect1"/>
    <w:basedOn w:val="Heading1"/>
    <w:pPr>
      <w:spacing w:before="360" w:after="240"/>
    </w:pPr>
    <w:rPr>
      <w:rFonts w:ascii="Arial" w:hAnsi="Arial"/>
      <w:noProof w:val="0"/>
      <w:sz w:val="30"/>
    </w:rPr>
  </w:style>
  <w:style w:type="paragraph" w:customStyle="1" w:styleId="para">
    <w:name w:val="para"/>
    <w:basedOn w:val="Normal"/>
    <w:pPr>
      <w:spacing w:after="120" w:line="240" w:lineRule="atLeast"/>
    </w:pPr>
    <w:rPr>
      <w:lang w:val="sl-SI"/>
    </w:rPr>
  </w:style>
  <w:style w:type="paragraph" w:customStyle="1" w:styleId="sect2">
    <w:name w:val="sect2"/>
    <w:basedOn w:val="Heading2"/>
    <w:pPr>
      <w:spacing w:after="160"/>
    </w:pPr>
    <w:rPr>
      <w:rFonts w:ascii="Arial" w:hAnsi="Arial"/>
      <w:noProof w:val="0"/>
      <w:sz w:val="28"/>
    </w:rPr>
  </w:style>
  <w:style w:type="paragraph" w:customStyle="1" w:styleId="listitem">
    <w:name w:val="listitem"/>
    <w:basedOn w:val="Normal"/>
    <w:pPr>
      <w:numPr>
        <w:numId w:val="1"/>
      </w:numPr>
      <w:spacing w:after="120" w:line="240" w:lineRule="atLeast"/>
      <w:ind w:left="851" w:hanging="284"/>
    </w:pPr>
    <w:rPr>
      <w:lang w:val="sl-SI"/>
    </w:rPr>
  </w:style>
  <w:style w:type="paragraph" w:customStyle="1" w:styleId="sect3">
    <w:name w:val="sect3"/>
    <w:basedOn w:val="Heading3"/>
    <w:rPr>
      <w:rFonts w:ascii="Arial" w:hAnsi="Arial"/>
    </w:rPr>
  </w:style>
  <w:style w:type="paragraph" w:customStyle="1" w:styleId="keywordstitle">
    <w:name w:val="keywordstitle"/>
    <w:basedOn w:val="Normal"/>
    <w:pPr>
      <w:spacing w:line="240" w:lineRule="atLeast"/>
    </w:pPr>
    <w:rPr>
      <w:rFonts w:ascii="Arial" w:hAnsi="Arial"/>
      <w:b/>
      <w:caps/>
      <w:noProof/>
    </w:rPr>
  </w:style>
  <w:style w:type="paragraph" w:customStyle="1" w:styleId="keywords">
    <w:name w:val="keywords"/>
    <w:basedOn w:val="Normal"/>
    <w:pPr>
      <w:spacing w:after="480" w:line="240" w:lineRule="atLeast"/>
      <w:ind w:left="567" w:right="567"/>
    </w:pPr>
    <w:rPr>
      <w:i/>
      <w:lang w:val="sl-SI"/>
    </w:rPr>
  </w:style>
  <w:style w:type="paragraph" w:customStyle="1" w:styleId="note">
    <w:name w:val="note"/>
    <w:basedOn w:val="Normal"/>
    <w:pPr>
      <w:spacing w:after="120" w:line="240" w:lineRule="atLeast"/>
    </w:pPr>
    <w:rPr>
      <w:noProof/>
      <w:sz w:val="20"/>
    </w:rPr>
  </w:style>
  <w:style w:type="paragraph" w:customStyle="1" w:styleId="bibliographytitle">
    <w:name w:val="bibliographytitle"/>
    <w:basedOn w:val="Heading1"/>
    <w:rPr>
      <w:rFonts w:ascii="Arial" w:hAnsi="Arial"/>
      <w:caps w:val="0"/>
      <w:noProof w:val="0"/>
      <w:sz w:val="26"/>
    </w:rPr>
  </w:style>
  <w:style w:type="paragraph" w:customStyle="1" w:styleId="biblioentry">
    <w:name w:val="biblioentry"/>
    <w:basedOn w:val="Normal"/>
    <w:pPr>
      <w:numPr>
        <w:numId w:val="2"/>
      </w:numPr>
      <w:spacing w:after="120" w:line="240" w:lineRule="atLeast"/>
    </w:pPr>
    <w:rPr>
      <w:sz w:val="22"/>
      <w:lang w:val="sl-SI"/>
    </w:rPr>
  </w:style>
  <w:style w:type="paragraph" w:customStyle="1" w:styleId="figuretitle">
    <w:name w:val="figuretitle"/>
    <w:basedOn w:val="Normal"/>
    <w:pPr>
      <w:spacing w:after="120" w:line="240" w:lineRule="atLeast"/>
      <w:jc w:val="center"/>
    </w:pPr>
    <w:rPr>
      <w:sz w:val="22"/>
      <w:lang w:val="sl-SI"/>
    </w:rPr>
  </w:style>
  <w:style w:type="paragraph" w:customStyle="1" w:styleId="figure">
    <w:name w:val="figure"/>
    <w:basedOn w:val="Normal"/>
    <w:pPr>
      <w:spacing w:before="20" w:after="20"/>
      <w:jc w:val="center"/>
    </w:pPr>
    <w:rPr>
      <w:sz w:val="20"/>
      <w:lang w:val="sl-SI"/>
    </w:rPr>
  </w:style>
  <w:style w:type="character" w:customStyle="1" w:styleId="xref">
    <w:name w:val="xref"/>
    <w:basedOn w:val="DefaultParagraphFont"/>
    <w:rPr>
      <w:rFonts w:ascii="Times New Roman" w:hAnsi="Times New Roman"/>
      <w:sz w:val="24"/>
    </w:rPr>
  </w:style>
  <w:style w:type="paragraph" w:customStyle="1" w:styleId="Title1">
    <w:name w:val="Title1"/>
    <w:basedOn w:val="Normal"/>
    <w:pPr>
      <w:spacing w:after="480" w:line="240" w:lineRule="atLeast"/>
      <w:jc w:val="center"/>
    </w:pPr>
    <w:rPr>
      <w:rFonts w:ascii="Arial" w:hAnsi="Arial"/>
      <w:b/>
      <w:caps/>
      <w:sz w:val="32"/>
    </w:rPr>
  </w:style>
  <w:style w:type="paragraph" w:customStyle="1" w:styleId="tabletitle">
    <w:name w:val="tabletitle"/>
    <w:basedOn w:val="Normal"/>
    <w:pPr>
      <w:spacing w:after="120" w:line="240" w:lineRule="atLeast"/>
      <w:jc w:val="center"/>
    </w:pPr>
    <w:rPr>
      <w:sz w:val="22"/>
    </w:rPr>
  </w:style>
  <w:style w:type="paragraph" w:customStyle="1" w:styleId="orderitem">
    <w:name w:val="orderitem"/>
    <w:basedOn w:val="Normal"/>
    <w:pPr>
      <w:numPr>
        <w:numId w:val="3"/>
      </w:numPr>
      <w:spacing w:after="120" w:line="240" w:lineRule="atLeast"/>
      <w:ind w:left="357" w:hanging="357"/>
    </w:pPr>
    <w:rPr>
      <w:lang w:val="sl-SI"/>
    </w:rPr>
  </w:style>
  <w:style w:type="character" w:customStyle="1" w:styleId="sgmltagattribute">
    <w:name w:val="sgmltagattribute"/>
    <w:basedOn w:val="DefaultParagraphFont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after="120" w:line="240" w:lineRule="atLeast"/>
      <w:ind w:left="567" w:right="567"/>
    </w:pPr>
  </w:style>
  <w:style w:type="paragraph" w:customStyle="1" w:styleId="linkreftitle">
    <w:name w:val="linkreftitle"/>
    <w:basedOn w:val="bibliographytitle"/>
  </w:style>
  <w:style w:type="paragraph" w:customStyle="1" w:styleId="blockquoteatt">
    <w:name w:val="blockquoteatt"/>
    <w:basedOn w:val="blockquote"/>
    <w:pPr>
      <w:jc w:val="right"/>
    </w:pPr>
  </w:style>
  <w:style w:type="paragraph" w:customStyle="1" w:styleId="Reference">
    <w:name w:val="Reference"/>
    <w:pPr>
      <w:spacing w:after="240" w:line="240" w:lineRule="atLeast"/>
      <w:ind w:left="284" w:hanging="284"/>
    </w:pPr>
    <w:rPr>
      <w:noProof/>
      <w:sz w:val="2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LineNumber">
    <w:name w:val="line number"/>
    <w:basedOn w:val="DefaultParagraphFont"/>
    <w:semiHidden/>
  </w:style>
  <w:style w:type="character" w:customStyle="1" w:styleId="constant">
    <w:name w:val="constant"/>
    <w:basedOn w:val="DefaultParagraphFont"/>
    <w:rPr>
      <w:rFonts w:ascii="Courier New" w:hAnsi="Courier New"/>
      <w:noProof w:val="0"/>
      <w:sz w:val="20"/>
      <w:lang w:val="en-US"/>
    </w:rPr>
  </w:style>
  <w:style w:type="paragraph" w:customStyle="1" w:styleId="footnote">
    <w:name w:val="footnote"/>
    <w:basedOn w:val="FootnoteText"/>
    <w:pPr>
      <w:spacing w:line="240" w:lineRule="atLeast"/>
    </w:pPr>
  </w:style>
  <w:style w:type="character" w:customStyle="1" w:styleId="footnoteref">
    <w:name w:val="footnoteref"/>
    <w:basedOn w:val="FootnoteReference"/>
    <w:rPr>
      <w:vertAlign w:val="superscript"/>
    </w:rPr>
  </w:style>
  <w:style w:type="character" w:customStyle="1" w:styleId="Emphasis1">
    <w:name w:val="Emphasis1"/>
    <w:basedOn w:val="DefaultParagraphFont"/>
    <w:rPr>
      <w:rFonts w:ascii="Times New Roman" w:hAnsi="Times New Roman"/>
      <w:i/>
      <w:noProof w:val="0"/>
      <w:sz w:val="24"/>
      <w:lang w:val="en-US"/>
    </w:rPr>
  </w:style>
  <w:style w:type="character" w:customStyle="1" w:styleId="bibcorpauthor">
    <w:name w:val="bibcorpauthor"/>
    <w:basedOn w:val="DefaultParagraphFont"/>
    <w:rPr>
      <w:rFonts w:ascii="Times New Roman" w:hAnsi="Times New Roman"/>
      <w:sz w:val="22"/>
    </w:rPr>
  </w:style>
  <w:style w:type="character" w:customStyle="1" w:styleId="bibauthor">
    <w:name w:val="bibauthor"/>
    <w:basedOn w:val="DefaultParagraphFont"/>
    <w:rPr>
      <w:rFonts w:ascii="Times New Roman" w:hAnsi="Times New Roman"/>
      <w:sz w:val="22"/>
    </w:rPr>
  </w:style>
  <w:style w:type="character" w:customStyle="1" w:styleId="bibtitle">
    <w:name w:val="bibtitle"/>
    <w:basedOn w:val="DefaultParagraphFont"/>
    <w:rPr>
      <w:rFonts w:ascii="Times New Roman" w:hAnsi="Times New Roman"/>
      <w:i/>
      <w:sz w:val="22"/>
    </w:rPr>
  </w:style>
  <w:style w:type="character" w:customStyle="1" w:styleId="sgmltagstart">
    <w:name w:val="sgmltagstart"/>
    <w:basedOn w:val="DefaultParagraphFont"/>
    <w:rPr>
      <w:rFonts w:ascii="Courier New" w:hAnsi="Courier New"/>
      <w:sz w:val="20"/>
    </w:rPr>
  </w:style>
  <w:style w:type="character" w:customStyle="1" w:styleId="journaltitle">
    <w:name w:val="journaltitle"/>
    <w:basedOn w:val="DefaultParagraphFont"/>
    <w:rPr>
      <w:rFonts w:ascii="Times New Roman" w:hAnsi="Times New Roman"/>
      <w:i/>
      <w:sz w:val="22"/>
    </w:rPr>
  </w:style>
  <w:style w:type="character" w:customStyle="1" w:styleId="publisher">
    <w:name w:val="publisher"/>
    <w:basedOn w:val="DefaultParagraphFont"/>
    <w:rPr>
      <w:rFonts w:ascii="Times New Roman" w:hAnsi="Times New Roman"/>
      <w:sz w:val="22"/>
    </w:rPr>
  </w:style>
  <w:style w:type="character" w:customStyle="1" w:styleId="articletitle">
    <w:name w:val="articletitle"/>
    <w:basedOn w:val="DefaultParagraphFont"/>
    <w:rPr>
      <w:rFonts w:ascii="Times New Roman" w:hAnsi="Times New Roman"/>
      <w:sz w:val="22"/>
    </w:rPr>
  </w:style>
  <w:style w:type="character" w:customStyle="1" w:styleId="pubaddress">
    <w:name w:val="pubaddress"/>
    <w:basedOn w:val="DefaultParagraphFont"/>
    <w:rPr>
      <w:rFonts w:ascii="Times New Roman" w:hAnsi="Times New Roman"/>
      <w:sz w:val="22"/>
    </w:rPr>
  </w:style>
  <w:style w:type="character" w:customStyle="1" w:styleId="pubdate">
    <w:name w:val="pubdate"/>
    <w:basedOn w:val="DefaultParagraphFont"/>
  </w:style>
  <w:style w:type="paragraph" w:customStyle="1" w:styleId="programlisting">
    <w:name w:val="programlisting"/>
    <w:basedOn w:val="Normal"/>
    <w:pPr>
      <w:spacing w:after="120" w:line="240" w:lineRule="atLeast"/>
    </w:pPr>
    <w:rPr>
      <w:rFonts w:ascii="Courier" w:hAnsi="Courier"/>
      <w:sz w:val="20"/>
    </w:rPr>
  </w:style>
  <w:style w:type="character" w:customStyle="1" w:styleId="literal">
    <w:name w:val="literal"/>
    <w:basedOn w:val="DefaultParagraphFont"/>
    <w:rPr>
      <w:rFonts w:ascii="Courier New" w:hAnsi="Courier New"/>
      <w:sz w:val="20"/>
    </w:rPr>
  </w:style>
  <w:style w:type="character" w:customStyle="1" w:styleId="filename">
    <w:name w:val="filename"/>
    <w:basedOn w:val="DefaultParagraphFont"/>
    <w:rPr>
      <w:rFonts w:ascii="Courier New" w:hAnsi="Courier New"/>
      <w:sz w:val="20"/>
    </w:rPr>
  </w:style>
  <w:style w:type="character" w:customStyle="1" w:styleId="foreignphrase">
    <w:name w:val="foreignphrase"/>
    <w:basedOn w:val="DefaultParagraphFont"/>
    <w:rPr>
      <w:rFonts w:ascii="Times New Roman" w:hAnsi="Times New Roman"/>
      <w:i/>
      <w:sz w:val="24"/>
    </w:rPr>
  </w:style>
  <w:style w:type="character" w:customStyle="1" w:styleId="bibsubtitle">
    <w:name w:val="bibsubtitle"/>
    <w:basedOn w:val="DefaultParagraphFont"/>
    <w:rPr>
      <w:rFonts w:ascii="Times New Roman" w:hAnsi="Times New Roman"/>
      <w:i/>
      <w:sz w:val="22"/>
    </w:rPr>
  </w:style>
  <w:style w:type="character" w:customStyle="1" w:styleId="sgmltagend">
    <w:name w:val="sgmltagend"/>
    <w:basedOn w:val="DefaultParagraphFont"/>
    <w:rPr>
      <w:rFonts w:ascii="Courier New" w:hAnsi="Courier New"/>
      <w:sz w:val="20"/>
    </w:rPr>
  </w:style>
  <w:style w:type="character" w:customStyle="1" w:styleId="sgmltagempty">
    <w:name w:val="sgmltagempty"/>
    <w:basedOn w:val="DefaultParagraphFont"/>
    <w:rPr>
      <w:rFonts w:ascii="Courier New" w:hAnsi="Courier New"/>
      <w:sz w:val="20"/>
    </w:rPr>
  </w:style>
  <w:style w:type="character" w:customStyle="1" w:styleId="pagenums">
    <w:name w:val="pagenums"/>
    <w:basedOn w:val="DefaultParagraphFont"/>
    <w:rPr>
      <w:rFonts w:ascii="Times New Roman" w:hAnsi="Times New Roman"/>
      <w:sz w:val="22"/>
    </w:rPr>
  </w:style>
  <w:style w:type="character" w:customStyle="1" w:styleId="volumenum">
    <w:name w:val="volumenum"/>
    <w:basedOn w:val="DefaultParagraphFont"/>
    <w:rPr>
      <w:rFonts w:ascii="Times New Roman" w:hAnsi="Times New Roman"/>
      <w:sz w:val="22"/>
    </w:rPr>
  </w:style>
  <w:style w:type="character" w:customStyle="1" w:styleId="issuenum">
    <w:name w:val="issuenum"/>
    <w:basedOn w:val="DefaultParagraphFont"/>
    <w:rPr>
      <w:rFonts w:ascii="Times New Roman" w:hAnsi="Times New Roman"/>
      <w:sz w:val="22"/>
    </w:rPr>
  </w:style>
  <w:style w:type="character" w:customStyle="1" w:styleId="articlesubtitle">
    <w:name w:val="articlesubtitle"/>
    <w:basedOn w:val="DefaultParagraphFont"/>
    <w:rPr>
      <w:rFonts w:ascii="Times New Roman" w:hAnsi="Times New Roman"/>
      <w:sz w:val="22"/>
    </w:rPr>
  </w:style>
  <w:style w:type="character" w:customStyle="1" w:styleId="sgmltagelement">
    <w:name w:val="sgmltagelement"/>
    <w:basedOn w:val="DefaultParagraphFont"/>
    <w:rPr>
      <w:rFonts w:ascii="Courier New" w:hAnsi="Courier New"/>
      <w:sz w:val="20"/>
    </w:rPr>
  </w:style>
  <w:style w:type="paragraph" w:styleId="EndnoteText">
    <w:name w:val="endnote text"/>
    <w:basedOn w:val="Normal"/>
    <w:semiHidden/>
    <w:pPr>
      <w:spacing w:after="120"/>
    </w:pPr>
    <w:rPr>
      <w:sz w:val="20"/>
      <w:lang w:val="sl-SI"/>
    </w:rPr>
  </w:style>
  <w:style w:type="paragraph" w:customStyle="1" w:styleId="Style1">
    <w:name w:val="Style1"/>
    <w:basedOn w:val="author"/>
  </w:style>
  <w:style w:type="character" w:styleId="EndnoteReference">
    <w:name w:val="endnote reference"/>
    <w:basedOn w:val="DefaultParagraphFont"/>
    <w:semiHidden/>
    <w:rPr>
      <w:vertAlign w:val="baselin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bold">
    <w:name w:val="bold"/>
    <w:basedOn w:val="DefaultParagraphFont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qFormat/>
    <w:rsid w:val="001412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odyTextIndent">
    <w:name w:val="Body Text Indent"/>
    <w:basedOn w:val="Normal"/>
    <w:link w:val="BodyTextIndentChar1"/>
    <w:rsid w:val="0014128F"/>
    <w:pPr>
      <w:spacing w:after="120"/>
      <w:jc w:val="both"/>
    </w:pPr>
    <w:rPr>
      <w:szCs w:val="24"/>
      <w:lang w:val="hr-HR"/>
    </w:rPr>
  </w:style>
  <w:style w:type="character" w:customStyle="1" w:styleId="BodyTextIndentChar">
    <w:name w:val="Body Text Indent Char"/>
    <w:basedOn w:val="DefaultParagraphFont"/>
    <w:uiPriority w:val="99"/>
    <w:semiHidden/>
    <w:rsid w:val="0014128F"/>
    <w:rPr>
      <w:sz w:val="24"/>
      <w:lang w:val="en-US"/>
    </w:rPr>
  </w:style>
  <w:style w:type="character" w:customStyle="1" w:styleId="BodyTextIndentChar1">
    <w:name w:val="Body Text Indent Char1"/>
    <w:link w:val="BodyTextIndent"/>
    <w:rsid w:val="0014128F"/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B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next w:val="Normal"/>
    <w:qFormat/>
    <w:pPr>
      <w:keepNext/>
      <w:spacing w:before="240" w:after="120" w:line="240" w:lineRule="atLeast"/>
      <w:outlineLvl w:val="0"/>
    </w:pPr>
    <w:rPr>
      <w:b/>
      <w:caps/>
      <w:noProof/>
      <w:kern w:val="28"/>
      <w:sz w:val="28"/>
    </w:rPr>
  </w:style>
  <w:style w:type="paragraph" w:styleId="Heading2">
    <w:name w:val="heading 2"/>
    <w:next w:val="Normal"/>
    <w:qFormat/>
    <w:pPr>
      <w:keepNext/>
      <w:spacing w:before="240" w:after="120" w:line="240" w:lineRule="atLeast"/>
      <w:outlineLvl w:val="1"/>
    </w:pPr>
    <w:rPr>
      <w:b/>
      <w:noProof/>
      <w:sz w:val="24"/>
    </w:rPr>
  </w:style>
  <w:style w:type="paragraph" w:styleId="Heading3">
    <w:name w:val="heading 3"/>
    <w:next w:val="Normal"/>
    <w:qFormat/>
    <w:pPr>
      <w:keepNext/>
      <w:spacing w:before="240" w:after="120" w:line="240" w:lineRule="atLeast"/>
      <w:outlineLvl w:val="2"/>
    </w:pPr>
    <w:rPr>
      <w:b/>
      <w:i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Subtitle1">
    <w:name w:val="Subtitle1"/>
    <w:basedOn w:val="Normal"/>
    <w:pPr>
      <w:spacing w:after="480" w:line="240" w:lineRule="atLeast"/>
      <w:jc w:val="center"/>
    </w:pPr>
    <w:rPr>
      <w:rFonts w:ascii="Arial" w:hAnsi="Arial"/>
      <w:b/>
      <w:sz w:val="28"/>
      <w:lang w:val="sl-SI"/>
    </w:rPr>
  </w:style>
  <w:style w:type="paragraph" w:customStyle="1" w:styleId="author">
    <w:name w:val="author"/>
    <w:basedOn w:val="Normal"/>
    <w:pPr>
      <w:spacing w:after="240" w:line="240" w:lineRule="atLeast"/>
      <w:jc w:val="center"/>
    </w:pPr>
    <w:rPr>
      <w:sz w:val="28"/>
      <w:lang w:val="sl-SI"/>
    </w:rPr>
  </w:style>
  <w:style w:type="paragraph" w:customStyle="1" w:styleId="corpauthor">
    <w:name w:val="corpauthor"/>
    <w:basedOn w:val="Normal"/>
    <w:pPr>
      <w:spacing w:after="480" w:line="240" w:lineRule="atLeast"/>
      <w:jc w:val="center"/>
    </w:pPr>
    <w:rPr>
      <w:sz w:val="28"/>
      <w:lang w:val="sl-SI"/>
    </w:rPr>
  </w:style>
  <w:style w:type="paragraph" w:customStyle="1" w:styleId="abstracttitle">
    <w:name w:val="abstracttitle"/>
    <w:basedOn w:val="Normal"/>
    <w:pPr>
      <w:spacing w:line="240" w:lineRule="atLeast"/>
    </w:pPr>
    <w:rPr>
      <w:rFonts w:ascii="Arial" w:hAnsi="Arial"/>
      <w:b/>
      <w:caps/>
      <w:noProof/>
    </w:rPr>
  </w:style>
  <w:style w:type="paragraph" w:customStyle="1" w:styleId="abstract">
    <w:name w:val="abstract"/>
    <w:basedOn w:val="Normal"/>
    <w:pPr>
      <w:spacing w:after="480" w:line="240" w:lineRule="atLeast"/>
      <w:ind w:left="567" w:right="567"/>
    </w:pPr>
    <w:rPr>
      <w:i/>
      <w:lang w:val="sl-SI"/>
    </w:rPr>
  </w:style>
  <w:style w:type="paragraph" w:customStyle="1" w:styleId="sect1">
    <w:name w:val="sect1"/>
    <w:basedOn w:val="Heading1"/>
    <w:pPr>
      <w:spacing w:before="360" w:after="240"/>
    </w:pPr>
    <w:rPr>
      <w:rFonts w:ascii="Arial" w:hAnsi="Arial"/>
      <w:noProof w:val="0"/>
      <w:sz w:val="30"/>
    </w:rPr>
  </w:style>
  <w:style w:type="paragraph" w:customStyle="1" w:styleId="para">
    <w:name w:val="para"/>
    <w:basedOn w:val="Normal"/>
    <w:pPr>
      <w:spacing w:after="120" w:line="240" w:lineRule="atLeast"/>
    </w:pPr>
    <w:rPr>
      <w:lang w:val="sl-SI"/>
    </w:rPr>
  </w:style>
  <w:style w:type="paragraph" w:customStyle="1" w:styleId="sect2">
    <w:name w:val="sect2"/>
    <w:basedOn w:val="Heading2"/>
    <w:pPr>
      <w:spacing w:after="160"/>
    </w:pPr>
    <w:rPr>
      <w:rFonts w:ascii="Arial" w:hAnsi="Arial"/>
      <w:noProof w:val="0"/>
      <w:sz w:val="28"/>
    </w:rPr>
  </w:style>
  <w:style w:type="paragraph" w:customStyle="1" w:styleId="listitem">
    <w:name w:val="listitem"/>
    <w:basedOn w:val="Normal"/>
    <w:pPr>
      <w:numPr>
        <w:numId w:val="1"/>
      </w:numPr>
      <w:spacing w:after="120" w:line="240" w:lineRule="atLeast"/>
      <w:ind w:left="851" w:hanging="284"/>
    </w:pPr>
    <w:rPr>
      <w:lang w:val="sl-SI"/>
    </w:rPr>
  </w:style>
  <w:style w:type="paragraph" w:customStyle="1" w:styleId="sect3">
    <w:name w:val="sect3"/>
    <w:basedOn w:val="Heading3"/>
    <w:rPr>
      <w:rFonts w:ascii="Arial" w:hAnsi="Arial"/>
    </w:rPr>
  </w:style>
  <w:style w:type="paragraph" w:customStyle="1" w:styleId="keywordstitle">
    <w:name w:val="keywordstitle"/>
    <w:basedOn w:val="Normal"/>
    <w:pPr>
      <w:spacing w:line="240" w:lineRule="atLeast"/>
    </w:pPr>
    <w:rPr>
      <w:rFonts w:ascii="Arial" w:hAnsi="Arial"/>
      <w:b/>
      <w:caps/>
      <w:noProof/>
    </w:rPr>
  </w:style>
  <w:style w:type="paragraph" w:customStyle="1" w:styleId="keywords">
    <w:name w:val="keywords"/>
    <w:basedOn w:val="Normal"/>
    <w:pPr>
      <w:spacing w:after="480" w:line="240" w:lineRule="atLeast"/>
      <w:ind w:left="567" w:right="567"/>
    </w:pPr>
    <w:rPr>
      <w:i/>
      <w:lang w:val="sl-SI"/>
    </w:rPr>
  </w:style>
  <w:style w:type="paragraph" w:customStyle="1" w:styleId="note">
    <w:name w:val="note"/>
    <w:basedOn w:val="Normal"/>
    <w:pPr>
      <w:spacing w:after="120" w:line="240" w:lineRule="atLeast"/>
    </w:pPr>
    <w:rPr>
      <w:noProof/>
      <w:sz w:val="20"/>
    </w:rPr>
  </w:style>
  <w:style w:type="paragraph" w:customStyle="1" w:styleId="bibliographytitle">
    <w:name w:val="bibliographytitle"/>
    <w:basedOn w:val="Heading1"/>
    <w:rPr>
      <w:rFonts w:ascii="Arial" w:hAnsi="Arial"/>
      <w:caps w:val="0"/>
      <w:noProof w:val="0"/>
      <w:sz w:val="26"/>
    </w:rPr>
  </w:style>
  <w:style w:type="paragraph" w:customStyle="1" w:styleId="biblioentry">
    <w:name w:val="biblioentry"/>
    <w:basedOn w:val="Normal"/>
    <w:pPr>
      <w:numPr>
        <w:numId w:val="2"/>
      </w:numPr>
      <w:spacing w:after="120" w:line="240" w:lineRule="atLeast"/>
    </w:pPr>
    <w:rPr>
      <w:sz w:val="22"/>
      <w:lang w:val="sl-SI"/>
    </w:rPr>
  </w:style>
  <w:style w:type="paragraph" w:customStyle="1" w:styleId="figuretitle">
    <w:name w:val="figuretitle"/>
    <w:basedOn w:val="Normal"/>
    <w:pPr>
      <w:spacing w:after="120" w:line="240" w:lineRule="atLeast"/>
      <w:jc w:val="center"/>
    </w:pPr>
    <w:rPr>
      <w:sz w:val="22"/>
      <w:lang w:val="sl-SI"/>
    </w:rPr>
  </w:style>
  <w:style w:type="paragraph" w:customStyle="1" w:styleId="figure">
    <w:name w:val="figure"/>
    <w:basedOn w:val="Normal"/>
    <w:pPr>
      <w:spacing w:before="20" w:after="20"/>
      <w:jc w:val="center"/>
    </w:pPr>
    <w:rPr>
      <w:sz w:val="20"/>
      <w:lang w:val="sl-SI"/>
    </w:rPr>
  </w:style>
  <w:style w:type="character" w:customStyle="1" w:styleId="xref">
    <w:name w:val="xref"/>
    <w:basedOn w:val="DefaultParagraphFont"/>
    <w:rPr>
      <w:rFonts w:ascii="Times New Roman" w:hAnsi="Times New Roman"/>
      <w:sz w:val="24"/>
    </w:rPr>
  </w:style>
  <w:style w:type="paragraph" w:customStyle="1" w:styleId="Title1">
    <w:name w:val="Title1"/>
    <w:basedOn w:val="Normal"/>
    <w:pPr>
      <w:spacing w:after="480" w:line="240" w:lineRule="atLeast"/>
      <w:jc w:val="center"/>
    </w:pPr>
    <w:rPr>
      <w:rFonts w:ascii="Arial" w:hAnsi="Arial"/>
      <w:b/>
      <w:caps/>
      <w:sz w:val="32"/>
    </w:rPr>
  </w:style>
  <w:style w:type="paragraph" w:customStyle="1" w:styleId="tabletitle">
    <w:name w:val="tabletitle"/>
    <w:basedOn w:val="Normal"/>
    <w:pPr>
      <w:spacing w:after="120" w:line="240" w:lineRule="atLeast"/>
      <w:jc w:val="center"/>
    </w:pPr>
    <w:rPr>
      <w:sz w:val="22"/>
    </w:rPr>
  </w:style>
  <w:style w:type="paragraph" w:customStyle="1" w:styleId="orderitem">
    <w:name w:val="orderitem"/>
    <w:basedOn w:val="Normal"/>
    <w:pPr>
      <w:numPr>
        <w:numId w:val="3"/>
      </w:numPr>
      <w:spacing w:after="120" w:line="240" w:lineRule="atLeast"/>
      <w:ind w:left="357" w:hanging="357"/>
    </w:pPr>
    <w:rPr>
      <w:lang w:val="sl-SI"/>
    </w:rPr>
  </w:style>
  <w:style w:type="character" w:customStyle="1" w:styleId="sgmltagattribute">
    <w:name w:val="sgmltagattribute"/>
    <w:basedOn w:val="DefaultParagraphFont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after="120" w:line="240" w:lineRule="atLeast"/>
      <w:ind w:left="567" w:right="567"/>
    </w:pPr>
  </w:style>
  <w:style w:type="paragraph" w:customStyle="1" w:styleId="linkreftitle">
    <w:name w:val="linkreftitle"/>
    <w:basedOn w:val="bibliographytitle"/>
  </w:style>
  <w:style w:type="paragraph" w:customStyle="1" w:styleId="blockquoteatt">
    <w:name w:val="blockquoteatt"/>
    <w:basedOn w:val="blockquote"/>
    <w:pPr>
      <w:jc w:val="right"/>
    </w:pPr>
  </w:style>
  <w:style w:type="paragraph" w:customStyle="1" w:styleId="Reference">
    <w:name w:val="Reference"/>
    <w:pPr>
      <w:spacing w:after="240" w:line="240" w:lineRule="atLeast"/>
      <w:ind w:left="284" w:hanging="284"/>
    </w:pPr>
    <w:rPr>
      <w:noProof/>
      <w:sz w:val="2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LineNumber">
    <w:name w:val="line number"/>
    <w:basedOn w:val="DefaultParagraphFont"/>
    <w:semiHidden/>
  </w:style>
  <w:style w:type="character" w:customStyle="1" w:styleId="constant">
    <w:name w:val="constant"/>
    <w:basedOn w:val="DefaultParagraphFont"/>
    <w:rPr>
      <w:rFonts w:ascii="Courier New" w:hAnsi="Courier New"/>
      <w:noProof w:val="0"/>
      <w:sz w:val="20"/>
      <w:lang w:val="en-US"/>
    </w:rPr>
  </w:style>
  <w:style w:type="paragraph" w:customStyle="1" w:styleId="footnote">
    <w:name w:val="footnote"/>
    <w:basedOn w:val="FootnoteText"/>
    <w:pPr>
      <w:spacing w:line="240" w:lineRule="atLeast"/>
    </w:pPr>
  </w:style>
  <w:style w:type="character" w:customStyle="1" w:styleId="footnoteref">
    <w:name w:val="footnoteref"/>
    <w:basedOn w:val="FootnoteReference"/>
    <w:rPr>
      <w:vertAlign w:val="superscript"/>
    </w:rPr>
  </w:style>
  <w:style w:type="character" w:customStyle="1" w:styleId="Emphasis1">
    <w:name w:val="Emphasis1"/>
    <w:basedOn w:val="DefaultParagraphFont"/>
    <w:rPr>
      <w:rFonts w:ascii="Times New Roman" w:hAnsi="Times New Roman"/>
      <w:i/>
      <w:noProof w:val="0"/>
      <w:sz w:val="24"/>
      <w:lang w:val="en-US"/>
    </w:rPr>
  </w:style>
  <w:style w:type="character" w:customStyle="1" w:styleId="bibcorpauthor">
    <w:name w:val="bibcorpauthor"/>
    <w:basedOn w:val="DefaultParagraphFont"/>
    <w:rPr>
      <w:rFonts w:ascii="Times New Roman" w:hAnsi="Times New Roman"/>
      <w:sz w:val="22"/>
    </w:rPr>
  </w:style>
  <w:style w:type="character" w:customStyle="1" w:styleId="bibauthor">
    <w:name w:val="bibauthor"/>
    <w:basedOn w:val="DefaultParagraphFont"/>
    <w:rPr>
      <w:rFonts w:ascii="Times New Roman" w:hAnsi="Times New Roman"/>
      <w:sz w:val="22"/>
    </w:rPr>
  </w:style>
  <w:style w:type="character" w:customStyle="1" w:styleId="bibtitle">
    <w:name w:val="bibtitle"/>
    <w:basedOn w:val="DefaultParagraphFont"/>
    <w:rPr>
      <w:rFonts w:ascii="Times New Roman" w:hAnsi="Times New Roman"/>
      <w:i/>
      <w:sz w:val="22"/>
    </w:rPr>
  </w:style>
  <w:style w:type="character" w:customStyle="1" w:styleId="sgmltagstart">
    <w:name w:val="sgmltagstart"/>
    <w:basedOn w:val="DefaultParagraphFont"/>
    <w:rPr>
      <w:rFonts w:ascii="Courier New" w:hAnsi="Courier New"/>
      <w:sz w:val="20"/>
    </w:rPr>
  </w:style>
  <w:style w:type="character" w:customStyle="1" w:styleId="journaltitle">
    <w:name w:val="journaltitle"/>
    <w:basedOn w:val="DefaultParagraphFont"/>
    <w:rPr>
      <w:rFonts w:ascii="Times New Roman" w:hAnsi="Times New Roman"/>
      <w:i/>
      <w:sz w:val="22"/>
    </w:rPr>
  </w:style>
  <w:style w:type="character" w:customStyle="1" w:styleId="publisher">
    <w:name w:val="publisher"/>
    <w:basedOn w:val="DefaultParagraphFont"/>
    <w:rPr>
      <w:rFonts w:ascii="Times New Roman" w:hAnsi="Times New Roman"/>
      <w:sz w:val="22"/>
    </w:rPr>
  </w:style>
  <w:style w:type="character" w:customStyle="1" w:styleId="articletitle">
    <w:name w:val="articletitle"/>
    <w:basedOn w:val="DefaultParagraphFont"/>
    <w:rPr>
      <w:rFonts w:ascii="Times New Roman" w:hAnsi="Times New Roman"/>
      <w:sz w:val="22"/>
    </w:rPr>
  </w:style>
  <w:style w:type="character" w:customStyle="1" w:styleId="pubaddress">
    <w:name w:val="pubaddress"/>
    <w:basedOn w:val="DefaultParagraphFont"/>
    <w:rPr>
      <w:rFonts w:ascii="Times New Roman" w:hAnsi="Times New Roman"/>
      <w:sz w:val="22"/>
    </w:rPr>
  </w:style>
  <w:style w:type="character" w:customStyle="1" w:styleId="pubdate">
    <w:name w:val="pubdate"/>
    <w:basedOn w:val="DefaultParagraphFont"/>
  </w:style>
  <w:style w:type="paragraph" w:customStyle="1" w:styleId="programlisting">
    <w:name w:val="programlisting"/>
    <w:basedOn w:val="Normal"/>
    <w:pPr>
      <w:spacing w:after="120" w:line="240" w:lineRule="atLeast"/>
    </w:pPr>
    <w:rPr>
      <w:rFonts w:ascii="Courier" w:hAnsi="Courier"/>
      <w:sz w:val="20"/>
    </w:rPr>
  </w:style>
  <w:style w:type="character" w:customStyle="1" w:styleId="literal">
    <w:name w:val="literal"/>
    <w:basedOn w:val="DefaultParagraphFont"/>
    <w:rPr>
      <w:rFonts w:ascii="Courier New" w:hAnsi="Courier New"/>
      <w:sz w:val="20"/>
    </w:rPr>
  </w:style>
  <w:style w:type="character" w:customStyle="1" w:styleId="filename">
    <w:name w:val="filename"/>
    <w:basedOn w:val="DefaultParagraphFont"/>
    <w:rPr>
      <w:rFonts w:ascii="Courier New" w:hAnsi="Courier New"/>
      <w:sz w:val="20"/>
    </w:rPr>
  </w:style>
  <w:style w:type="character" w:customStyle="1" w:styleId="foreignphrase">
    <w:name w:val="foreignphrase"/>
    <w:basedOn w:val="DefaultParagraphFont"/>
    <w:rPr>
      <w:rFonts w:ascii="Times New Roman" w:hAnsi="Times New Roman"/>
      <w:i/>
      <w:sz w:val="24"/>
    </w:rPr>
  </w:style>
  <w:style w:type="character" w:customStyle="1" w:styleId="bibsubtitle">
    <w:name w:val="bibsubtitle"/>
    <w:basedOn w:val="DefaultParagraphFont"/>
    <w:rPr>
      <w:rFonts w:ascii="Times New Roman" w:hAnsi="Times New Roman"/>
      <w:i/>
      <w:sz w:val="22"/>
    </w:rPr>
  </w:style>
  <w:style w:type="character" w:customStyle="1" w:styleId="sgmltagend">
    <w:name w:val="sgmltagend"/>
    <w:basedOn w:val="DefaultParagraphFont"/>
    <w:rPr>
      <w:rFonts w:ascii="Courier New" w:hAnsi="Courier New"/>
      <w:sz w:val="20"/>
    </w:rPr>
  </w:style>
  <w:style w:type="character" w:customStyle="1" w:styleId="sgmltagempty">
    <w:name w:val="sgmltagempty"/>
    <w:basedOn w:val="DefaultParagraphFont"/>
    <w:rPr>
      <w:rFonts w:ascii="Courier New" w:hAnsi="Courier New"/>
      <w:sz w:val="20"/>
    </w:rPr>
  </w:style>
  <w:style w:type="character" w:customStyle="1" w:styleId="pagenums">
    <w:name w:val="pagenums"/>
    <w:basedOn w:val="DefaultParagraphFont"/>
    <w:rPr>
      <w:rFonts w:ascii="Times New Roman" w:hAnsi="Times New Roman"/>
      <w:sz w:val="22"/>
    </w:rPr>
  </w:style>
  <w:style w:type="character" w:customStyle="1" w:styleId="volumenum">
    <w:name w:val="volumenum"/>
    <w:basedOn w:val="DefaultParagraphFont"/>
    <w:rPr>
      <w:rFonts w:ascii="Times New Roman" w:hAnsi="Times New Roman"/>
      <w:sz w:val="22"/>
    </w:rPr>
  </w:style>
  <w:style w:type="character" w:customStyle="1" w:styleId="issuenum">
    <w:name w:val="issuenum"/>
    <w:basedOn w:val="DefaultParagraphFont"/>
    <w:rPr>
      <w:rFonts w:ascii="Times New Roman" w:hAnsi="Times New Roman"/>
      <w:sz w:val="22"/>
    </w:rPr>
  </w:style>
  <w:style w:type="character" w:customStyle="1" w:styleId="articlesubtitle">
    <w:name w:val="articlesubtitle"/>
    <w:basedOn w:val="DefaultParagraphFont"/>
    <w:rPr>
      <w:rFonts w:ascii="Times New Roman" w:hAnsi="Times New Roman"/>
      <w:sz w:val="22"/>
    </w:rPr>
  </w:style>
  <w:style w:type="character" w:customStyle="1" w:styleId="sgmltagelement">
    <w:name w:val="sgmltagelement"/>
    <w:basedOn w:val="DefaultParagraphFont"/>
    <w:rPr>
      <w:rFonts w:ascii="Courier New" w:hAnsi="Courier New"/>
      <w:sz w:val="20"/>
    </w:rPr>
  </w:style>
  <w:style w:type="paragraph" w:styleId="EndnoteText">
    <w:name w:val="endnote text"/>
    <w:basedOn w:val="Normal"/>
    <w:semiHidden/>
    <w:pPr>
      <w:spacing w:after="120"/>
    </w:pPr>
    <w:rPr>
      <w:sz w:val="20"/>
      <w:lang w:val="sl-SI"/>
    </w:rPr>
  </w:style>
  <w:style w:type="paragraph" w:customStyle="1" w:styleId="Style1">
    <w:name w:val="Style1"/>
    <w:basedOn w:val="author"/>
  </w:style>
  <w:style w:type="character" w:styleId="EndnoteReference">
    <w:name w:val="endnote reference"/>
    <w:basedOn w:val="DefaultParagraphFont"/>
    <w:semiHidden/>
    <w:rPr>
      <w:vertAlign w:val="baselin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bold">
    <w:name w:val="bold"/>
    <w:basedOn w:val="DefaultParagraphFont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qFormat/>
    <w:rsid w:val="001412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odyTextIndent">
    <w:name w:val="Body Text Indent"/>
    <w:basedOn w:val="Normal"/>
    <w:link w:val="BodyTextIndentChar1"/>
    <w:rsid w:val="0014128F"/>
    <w:pPr>
      <w:spacing w:after="120"/>
      <w:jc w:val="both"/>
    </w:pPr>
    <w:rPr>
      <w:szCs w:val="24"/>
      <w:lang w:val="hr-HR"/>
    </w:rPr>
  </w:style>
  <w:style w:type="character" w:customStyle="1" w:styleId="BodyTextIndentChar">
    <w:name w:val="Body Text Indent Char"/>
    <w:basedOn w:val="DefaultParagraphFont"/>
    <w:uiPriority w:val="99"/>
    <w:semiHidden/>
    <w:rsid w:val="0014128F"/>
    <w:rPr>
      <w:sz w:val="24"/>
      <w:lang w:val="en-US"/>
    </w:rPr>
  </w:style>
  <w:style w:type="character" w:customStyle="1" w:styleId="BodyTextIndentChar1">
    <w:name w:val="Body Text Indent Char1"/>
    <w:link w:val="BodyTextIndent"/>
    <w:rsid w:val="0014128F"/>
    <w:rPr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vu.acs.si/koledar/izvajalci/?id=309" TargetMode="External"/><Relationship Id="rId18" Type="http://schemas.openxmlformats.org/officeDocument/2006/relationships/hyperlink" Target="http://www.tandfonline.com/doi/abs/10.1080/02601370.2010.48880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biss.si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cobiss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s.s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tvu.acs.si/koledar/izvajalci/?id=524" TargetMode="External"/><Relationship Id="rId23" Type="http://schemas.openxmlformats.org/officeDocument/2006/relationships/hyperlink" Target="http://tvu.acs.si/predstavitev/" TargetMode="External"/><Relationship Id="rId10" Type="http://schemas.openxmlformats.org/officeDocument/2006/relationships/hyperlink" Target="http://www.izum.si" TargetMode="External"/><Relationship Id="rId19" Type="http://schemas.openxmlformats.org/officeDocument/2006/relationships/hyperlink" Target="http://www.borzaznanja.s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pero.sobot@izum.si" TargetMode="External"/><Relationship Id="rId14" Type="http://schemas.openxmlformats.org/officeDocument/2006/relationships/hyperlink" Target="http://tvu.acs.si/koledar/izvajalci/?id=2530" TargetMode="External"/><Relationship Id="rId22" Type="http://schemas.openxmlformats.org/officeDocument/2006/relationships/hyperlink" Target="http://www.cobiss.si/scripts/cobiss?ukaz=getid&amp;lani=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OME\COBISS\OZ\vzo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6317-1731-40B2-A203-A87C3151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vzorec.dot</Template>
  <TotalTime>193</TotalTime>
  <Pages>7</Pages>
  <Words>2225</Words>
  <Characters>14535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VZOREC PRISPEVKA</vt:lpstr>
    </vt:vector>
  </TitlesOfParts>
  <Company>IZUM</Company>
  <LinksUpToDate>false</LinksUpToDate>
  <CharactersWithSpaces>16727</CharactersWithSpaces>
  <SharedDoc>false</SharedDoc>
  <HLinks>
    <vt:vector size="12" baseType="variant"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http://xxx.yyy.zzz/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xxx@yyy.zzz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VZOREC PRISPEVKA</dc:title>
  <dc:creator>Pero Šobot</dc:creator>
  <cp:lastModifiedBy>Šobot Pero</cp:lastModifiedBy>
  <cp:revision>32</cp:revision>
  <cp:lastPrinted>2012-05-21T15:10:00Z</cp:lastPrinted>
  <dcterms:created xsi:type="dcterms:W3CDTF">2012-05-21T13:15:00Z</dcterms:created>
  <dcterms:modified xsi:type="dcterms:W3CDTF">2014-08-21T13:56:00Z</dcterms:modified>
</cp:coreProperties>
</file>